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11" w:rsidRDefault="00DE3521" w:rsidP="00117601">
      <w:pPr>
        <w:pStyle w:val="a3"/>
        <w:spacing w:after="0"/>
        <w:jc w:val="left"/>
      </w:pPr>
      <w:r>
        <w:t xml:space="preserve">Процедура и критерии номинации </w:t>
      </w:r>
      <w:r w:rsidR="00764CD8" w:rsidRPr="00764CD8">
        <w:t>«Аргументация в дискуссии»</w:t>
      </w:r>
      <w:r>
        <w:t xml:space="preserve"> для олимпиад второго уровня</w:t>
      </w:r>
    </w:p>
    <w:p w:rsidR="00764CD8" w:rsidRPr="00764CD8" w:rsidRDefault="00764CD8" w:rsidP="00117601">
      <w:pPr>
        <w:pStyle w:val="1"/>
        <w:numPr>
          <w:ilvl w:val="0"/>
          <w:numId w:val="1"/>
        </w:numPr>
        <w:spacing w:before="0" w:line="240" w:lineRule="auto"/>
        <w:ind w:left="0"/>
      </w:pPr>
      <w:r>
        <w:t>Общие положения</w:t>
      </w:r>
    </w:p>
    <w:p w:rsidR="00764CD8" w:rsidRDefault="00764CD8" w:rsidP="00117601">
      <w:pPr>
        <w:spacing w:after="0" w:line="240" w:lineRule="auto"/>
      </w:pPr>
      <w:r w:rsidRPr="00764CD8">
        <w:t>Конкурсное метапредметное испытани</w:t>
      </w:r>
      <w:r>
        <w:t>е</w:t>
      </w:r>
      <w:r w:rsidRPr="00764CD8">
        <w:t xml:space="preserve"> «Аргументация в дискуссии» направлено на выявление учащихся основной </w:t>
      </w:r>
      <w:r w:rsidR="00DE3521">
        <w:t xml:space="preserve">(7-9 </w:t>
      </w:r>
      <w:r w:rsidR="00E83348">
        <w:t>к</w:t>
      </w:r>
      <w:r w:rsidR="00DE3521">
        <w:t xml:space="preserve">лассы)  и старшей (10-11 классы) школы, </w:t>
      </w:r>
      <w:r w:rsidRPr="00764CD8">
        <w:t xml:space="preserve">достигших </w:t>
      </w:r>
      <w:r>
        <w:t>наивысших</w:t>
      </w:r>
      <w:r w:rsidRPr="00764CD8">
        <w:t xml:space="preserve"> результатов в умении аргументировать, отстаивать собственное мнение, опровергать аргументы оппонента, участвовать в </w:t>
      </w:r>
      <w:r>
        <w:t xml:space="preserve">дуальных дискуссиях. </w:t>
      </w:r>
    </w:p>
    <w:p w:rsidR="00764CD8" w:rsidRDefault="00764CD8" w:rsidP="00117601">
      <w:pPr>
        <w:spacing w:after="0" w:line="240" w:lineRule="auto"/>
      </w:pPr>
      <w:r>
        <w:t>Дуальной дискуссией называется дискуссия, проходящая между двумя противниками.</w:t>
      </w:r>
    </w:p>
    <w:p w:rsidR="00E83348" w:rsidRDefault="00E83348" w:rsidP="00117601">
      <w:pPr>
        <w:spacing w:after="0" w:line="240" w:lineRule="auto"/>
      </w:pPr>
      <w:r>
        <w:t xml:space="preserve">Номинация «Аргументация в дискуссии» среди учащихся старшей школы проводится и оценивается отдельно. Это означает, что старшеклассники участвуют в дискуссиях со старшеклассниками.  Минимальное количество учащихся старших классов, необходимое для проведения номинации - 6.  </w:t>
      </w:r>
    </w:p>
    <w:p w:rsidR="00BF3B90" w:rsidRDefault="00BF3B90" w:rsidP="00117601">
      <w:pPr>
        <w:pStyle w:val="1"/>
        <w:numPr>
          <w:ilvl w:val="0"/>
          <w:numId w:val="1"/>
        </w:numPr>
        <w:spacing w:before="0" w:line="240" w:lineRule="auto"/>
        <w:ind w:left="0"/>
      </w:pPr>
      <w:r>
        <w:t xml:space="preserve">Регламент </w:t>
      </w:r>
    </w:p>
    <w:p w:rsidR="00BF3B90" w:rsidRDefault="00BF3B90" w:rsidP="00117601">
      <w:pPr>
        <w:spacing w:after="0" w:line="240" w:lineRule="auto"/>
      </w:pPr>
      <w:r>
        <w:t xml:space="preserve">Метапредметное конкурсное испытание «Аргументация в дискуссии» проводится в два </w:t>
      </w:r>
      <w:r w:rsidR="000C4AC2">
        <w:t>тура</w:t>
      </w:r>
    </w:p>
    <w:p w:rsidR="000C4AC2" w:rsidRDefault="000C4AC2" w:rsidP="00117601">
      <w:pPr>
        <w:pStyle w:val="2"/>
        <w:numPr>
          <w:ilvl w:val="1"/>
          <w:numId w:val="1"/>
        </w:numPr>
        <w:spacing w:before="0" w:line="240" w:lineRule="auto"/>
        <w:ind w:left="0"/>
      </w:pPr>
      <w:r>
        <w:t>Первый тур</w:t>
      </w:r>
    </w:p>
    <w:p w:rsidR="000C4AC2" w:rsidRDefault="000C4AC2" w:rsidP="00117601">
      <w:pPr>
        <w:spacing w:after="0" w:line="240" w:lineRule="auto"/>
      </w:pPr>
      <w:r>
        <w:t>Данный тур представляет собой письменную работу, которая выполняется в течение 1 часа. Учащимся предлагается описание сюжета дуальной дискуссии. Сюжет дуальной дискуссии состоит из трех частей:</w:t>
      </w:r>
    </w:p>
    <w:p w:rsidR="000C4AC2" w:rsidRDefault="000C4AC2" w:rsidP="00117601">
      <w:pPr>
        <w:spacing w:after="0" w:line="240" w:lineRule="auto"/>
      </w:pPr>
      <w:r>
        <w:t xml:space="preserve">1. Преамбула. </w:t>
      </w:r>
    </w:p>
    <w:p w:rsidR="000C4AC2" w:rsidRDefault="000C4AC2" w:rsidP="00117601">
      <w:pPr>
        <w:spacing w:after="0" w:line="240" w:lineRule="auto"/>
      </w:pPr>
      <w:r>
        <w:t>2. Тезис.</w:t>
      </w:r>
    </w:p>
    <w:p w:rsidR="000C4AC2" w:rsidRDefault="000C4AC2" w:rsidP="00117601">
      <w:pPr>
        <w:spacing w:after="0" w:line="240" w:lineRule="auto"/>
      </w:pPr>
      <w:r>
        <w:t>3. Антитезис.</w:t>
      </w:r>
    </w:p>
    <w:p w:rsidR="000C4AC2" w:rsidRDefault="000C4AC2" w:rsidP="00117601">
      <w:pPr>
        <w:spacing w:after="0" w:line="240" w:lineRule="auto"/>
      </w:pPr>
      <w:r>
        <w:t>Каждый сюжет имеет краткое название</w:t>
      </w:r>
      <w:r w:rsidR="00F005A8">
        <w:t>.</w:t>
      </w:r>
    </w:p>
    <w:p w:rsidR="000C4AC2" w:rsidRDefault="000C4AC2" w:rsidP="00117601">
      <w:pPr>
        <w:spacing w:after="0" w:line="240" w:lineRule="auto"/>
      </w:pPr>
      <w:r>
        <w:t>В преамбуле кратко описывается проблемная ситуация</w:t>
      </w:r>
      <w:r w:rsidRPr="00B445D5">
        <w:t xml:space="preserve"> </w:t>
      </w:r>
      <w:r>
        <w:t>(общественное или иное явление, проектная или законодательная инициатива, совокупность фактов), сюжет, обстоятельства, по отношению к которым сформулированы два противор</w:t>
      </w:r>
      <w:r>
        <w:t>е</w:t>
      </w:r>
      <w:r>
        <w:t xml:space="preserve">чащих друг другу суждения – «тезис» и «антитезис». </w:t>
      </w:r>
    </w:p>
    <w:p w:rsidR="000C4AC2" w:rsidRDefault="000C4AC2" w:rsidP="00117601">
      <w:pPr>
        <w:spacing w:after="0" w:line="240" w:lineRule="auto"/>
      </w:pPr>
      <w:r>
        <w:t>Задача участников испытаний – написать эссе по следующей форме:</w:t>
      </w:r>
    </w:p>
    <w:p w:rsidR="000C4AC2" w:rsidRPr="00F005A8" w:rsidRDefault="000C4AC2" w:rsidP="00117601">
      <w:pPr>
        <w:spacing w:after="0" w:line="240" w:lineRule="auto"/>
        <w:rPr>
          <w:i/>
        </w:rPr>
      </w:pPr>
      <w:r w:rsidRPr="00F005A8">
        <w:rPr>
          <w:i/>
        </w:rPr>
        <w:t xml:space="preserve">1. Введение. Как я понимаю </w:t>
      </w:r>
      <w:r w:rsidR="005F4602" w:rsidRPr="00F005A8">
        <w:rPr>
          <w:i/>
        </w:rPr>
        <w:t>предмет</w:t>
      </w:r>
      <w:r w:rsidRPr="00F005A8">
        <w:rPr>
          <w:i/>
        </w:rPr>
        <w:t xml:space="preserve"> дискуссии?</w:t>
      </w:r>
      <w:r w:rsidR="005F4602" w:rsidRPr="00F005A8">
        <w:rPr>
          <w:i/>
        </w:rPr>
        <w:t xml:space="preserve"> В каком контексте (в каких контекстах) можно обсуждать предмет дискуссии?</w:t>
      </w:r>
    </w:p>
    <w:p w:rsidR="000C4AC2" w:rsidRPr="00F005A8" w:rsidRDefault="000C4AC2" w:rsidP="00117601">
      <w:pPr>
        <w:spacing w:after="0" w:line="240" w:lineRule="auto"/>
        <w:rPr>
          <w:i/>
        </w:rPr>
      </w:pPr>
      <w:r w:rsidRPr="00F005A8">
        <w:rPr>
          <w:i/>
        </w:rPr>
        <w:t>2. Какие аргументы могут привести защитники Тезиса?</w:t>
      </w:r>
    </w:p>
    <w:p w:rsidR="000C4AC2" w:rsidRPr="00F005A8" w:rsidRDefault="000C4AC2" w:rsidP="00117601">
      <w:pPr>
        <w:spacing w:after="0" w:line="240" w:lineRule="auto"/>
        <w:rPr>
          <w:i/>
        </w:rPr>
      </w:pPr>
      <w:r w:rsidRPr="00F005A8">
        <w:rPr>
          <w:i/>
        </w:rPr>
        <w:t>3. Какие аргументы могут привести защитники Антитезиса?</w:t>
      </w:r>
    </w:p>
    <w:p w:rsidR="000C4AC2" w:rsidRPr="00F005A8" w:rsidRDefault="000C4AC2" w:rsidP="00117601">
      <w:pPr>
        <w:spacing w:after="0" w:line="240" w:lineRule="auto"/>
        <w:rPr>
          <w:i/>
        </w:rPr>
      </w:pPr>
      <w:r w:rsidRPr="00F005A8">
        <w:rPr>
          <w:i/>
        </w:rPr>
        <w:t xml:space="preserve">4. </w:t>
      </w:r>
      <w:r w:rsidR="005F4602" w:rsidRPr="00F005A8">
        <w:rPr>
          <w:i/>
        </w:rPr>
        <w:t>Изложение собственной точки зрения на предмет дискуссии</w:t>
      </w:r>
    </w:p>
    <w:p w:rsidR="00F005A8" w:rsidRDefault="00F005A8" w:rsidP="00117601">
      <w:pPr>
        <w:spacing w:after="0" w:line="240" w:lineRule="auto"/>
      </w:pPr>
    </w:p>
    <w:p w:rsidR="005F4602" w:rsidRDefault="005F4602" w:rsidP="00117601">
      <w:pPr>
        <w:spacing w:after="0" w:line="240" w:lineRule="auto"/>
      </w:pPr>
      <w:r>
        <w:t xml:space="preserve">Работы не подписываются участником. </w:t>
      </w:r>
      <w:r w:rsidR="00F005A8">
        <w:t>Кроме выполнения работы участник заполняет визитку (ФИО).</w:t>
      </w:r>
    </w:p>
    <w:p w:rsidR="005F4602" w:rsidRDefault="005F4602" w:rsidP="00117601">
      <w:pPr>
        <w:spacing w:after="0" w:line="240" w:lineRule="auto"/>
      </w:pPr>
      <w:r>
        <w:t>После сдачи работ работы и визитки шифруются (работе и визитке одного участника присваивается одинаковый шифр).</w:t>
      </w:r>
    </w:p>
    <w:p w:rsidR="005F4602" w:rsidRDefault="005F4602" w:rsidP="00117601">
      <w:pPr>
        <w:spacing w:after="0" w:line="240" w:lineRule="auto"/>
      </w:pPr>
      <w:r>
        <w:t>Работы участников проверяются минимум двумя экспертами. В ходе проверки эксперт заполняет оценочный лист по следующей форме:</w:t>
      </w:r>
    </w:p>
    <w:p w:rsidR="0058359A" w:rsidRDefault="0058359A" w:rsidP="00117601">
      <w:pPr>
        <w:spacing w:after="0" w:line="240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"/>
        <w:gridCol w:w="1192"/>
        <w:gridCol w:w="2637"/>
        <w:gridCol w:w="2581"/>
        <w:gridCol w:w="2581"/>
        <w:gridCol w:w="2620"/>
        <w:gridCol w:w="2213"/>
      </w:tblGrid>
      <w:tr w:rsidR="005F4602" w:rsidTr="005F4602">
        <w:tc>
          <w:tcPr>
            <w:tcW w:w="962" w:type="dxa"/>
          </w:tcPr>
          <w:p w:rsidR="005F4602" w:rsidRDefault="005F4602" w:rsidP="00117601">
            <w:pPr>
              <w:spacing w:line="240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2" w:type="dxa"/>
          </w:tcPr>
          <w:p w:rsidR="005F4602" w:rsidRDefault="005F4602" w:rsidP="00117601">
            <w:pPr>
              <w:spacing w:line="240" w:lineRule="auto"/>
            </w:pPr>
            <w:r>
              <w:t>Шифр</w:t>
            </w:r>
          </w:p>
        </w:tc>
        <w:tc>
          <w:tcPr>
            <w:tcW w:w="2637" w:type="dxa"/>
          </w:tcPr>
          <w:p w:rsidR="005F4602" w:rsidRDefault="005F4602" w:rsidP="00117601">
            <w:pPr>
              <w:spacing w:line="240" w:lineRule="auto"/>
            </w:pPr>
            <w:r>
              <w:t>Введение (5 баллов)</w:t>
            </w:r>
          </w:p>
        </w:tc>
        <w:tc>
          <w:tcPr>
            <w:tcW w:w="2581" w:type="dxa"/>
          </w:tcPr>
          <w:p w:rsidR="005F4602" w:rsidRDefault="005F4602" w:rsidP="00117601">
            <w:pPr>
              <w:spacing w:line="240" w:lineRule="auto"/>
            </w:pPr>
            <w:r>
              <w:t>Аргументы в защ</w:t>
            </w:r>
            <w:r>
              <w:t>и</w:t>
            </w:r>
            <w:r>
              <w:t>ту тезиса (10 ба</w:t>
            </w:r>
            <w:r>
              <w:t>л</w:t>
            </w:r>
            <w:r>
              <w:t xml:space="preserve">лов) </w:t>
            </w:r>
          </w:p>
        </w:tc>
        <w:tc>
          <w:tcPr>
            <w:tcW w:w="2581" w:type="dxa"/>
          </w:tcPr>
          <w:p w:rsidR="005F4602" w:rsidRDefault="005F4602" w:rsidP="00117601">
            <w:pPr>
              <w:spacing w:line="240" w:lineRule="auto"/>
            </w:pPr>
            <w:r>
              <w:t>Аргументы в защ</w:t>
            </w:r>
            <w:r>
              <w:t>и</w:t>
            </w:r>
            <w:r>
              <w:t xml:space="preserve">ту антитезиса (10 баллов) </w:t>
            </w:r>
          </w:p>
        </w:tc>
        <w:tc>
          <w:tcPr>
            <w:tcW w:w="2620" w:type="dxa"/>
          </w:tcPr>
          <w:p w:rsidR="005F4602" w:rsidRDefault="005F4602" w:rsidP="00117601">
            <w:pPr>
              <w:spacing w:line="240" w:lineRule="auto"/>
            </w:pPr>
            <w:r>
              <w:t>Изложение со</w:t>
            </w:r>
            <w:r>
              <w:t>б</w:t>
            </w:r>
            <w:r>
              <w:t>ственной точки зрения (15 баллов)</w:t>
            </w:r>
          </w:p>
        </w:tc>
        <w:tc>
          <w:tcPr>
            <w:tcW w:w="2213" w:type="dxa"/>
          </w:tcPr>
          <w:p w:rsidR="005F4602" w:rsidRDefault="005F4602" w:rsidP="00117601">
            <w:pPr>
              <w:spacing w:line="240" w:lineRule="auto"/>
            </w:pPr>
            <w:r>
              <w:t>Сумма баллов</w:t>
            </w:r>
          </w:p>
        </w:tc>
      </w:tr>
      <w:tr w:rsidR="005F4602" w:rsidTr="005F4602">
        <w:tc>
          <w:tcPr>
            <w:tcW w:w="962" w:type="dxa"/>
          </w:tcPr>
          <w:p w:rsidR="005F4602" w:rsidRDefault="005F4602" w:rsidP="00117601">
            <w:pPr>
              <w:spacing w:line="240" w:lineRule="auto"/>
            </w:pPr>
            <w:r>
              <w:t>1</w:t>
            </w:r>
          </w:p>
        </w:tc>
        <w:tc>
          <w:tcPr>
            <w:tcW w:w="1192" w:type="dxa"/>
          </w:tcPr>
          <w:p w:rsidR="005F4602" w:rsidRDefault="005F4602" w:rsidP="00117601">
            <w:pPr>
              <w:spacing w:line="240" w:lineRule="auto"/>
            </w:pPr>
          </w:p>
        </w:tc>
        <w:tc>
          <w:tcPr>
            <w:tcW w:w="2637" w:type="dxa"/>
          </w:tcPr>
          <w:p w:rsidR="005F4602" w:rsidRDefault="005F4602" w:rsidP="00117601">
            <w:pPr>
              <w:spacing w:line="240" w:lineRule="auto"/>
            </w:pPr>
          </w:p>
        </w:tc>
        <w:tc>
          <w:tcPr>
            <w:tcW w:w="2581" w:type="dxa"/>
          </w:tcPr>
          <w:p w:rsidR="005F4602" w:rsidRDefault="005F4602" w:rsidP="00117601">
            <w:pPr>
              <w:spacing w:line="240" w:lineRule="auto"/>
            </w:pPr>
          </w:p>
        </w:tc>
        <w:tc>
          <w:tcPr>
            <w:tcW w:w="2581" w:type="dxa"/>
          </w:tcPr>
          <w:p w:rsidR="005F4602" w:rsidRDefault="005F4602" w:rsidP="00117601">
            <w:pPr>
              <w:spacing w:line="240" w:lineRule="auto"/>
            </w:pPr>
          </w:p>
        </w:tc>
        <w:tc>
          <w:tcPr>
            <w:tcW w:w="2620" w:type="dxa"/>
          </w:tcPr>
          <w:p w:rsidR="005F4602" w:rsidRDefault="005F4602" w:rsidP="00117601">
            <w:pPr>
              <w:spacing w:line="240" w:lineRule="auto"/>
            </w:pPr>
          </w:p>
        </w:tc>
        <w:tc>
          <w:tcPr>
            <w:tcW w:w="2213" w:type="dxa"/>
          </w:tcPr>
          <w:p w:rsidR="005F4602" w:rsidRDefault="005F4602" w:rsidP="00117601">
            <w:pPr>
              <w:spacing w:line="240" w:lineRule="auto"/>
            </w:pPr>
          </w:p>
        </w:tc>
      </w:tr>
      <w:tr w:rsidR="005F4602" w:rsidTr="005F4602">
        <w:tc>
          <w:tcPr>
            <w:tcW w:w="962" w:type="dxa"/>
          </w:tcPr>
          <w:p w:rsidR="005F4602" w:rsidRDefault="005F4602" w:rsidP="00117601">
            <w:pPr>
              <w:spacing w:line="240" w:lineRule="auto"/>
            </w:pPr>
            <w:r>
              <w:t>2</w:t>
            </w:r>
          </w:p>
        </w:tc>
        <w:tc>
          <w:tcPr>
            <w:tcW w:w="1192" w:type="dxa"/>
          </w:tcPr>
          <w:p w:rsidR="005F4602" w:rsidRDefault="005F4602" w:rsidP="00117601">
            <w:pPr>
              <w:spacing w:line="240" w:lineRule="auto"/>
            </w:pPr>
          </w:p>
        </w:tc>
        <w:tc>
          <w:tcPr>
            <w:tcW w:w="2637" w:type="dxa"/>
          </w:tcPr>
          <w:p w:rsidR="005F4602" w:rsidRDefault="005F4602" w:rsidP="00117601">
            <w:pPr>
              <w:spacing w:line="240" w:lineRule="auto"/>
            </w:pPr>
          </w:p>
        </w:tc>
        <w:tc>
          <w:tcPr>
            <w:tcW w:w="2581" w:type="dxa"/>
          </w:tcPr>
          <w:p w:rsidR="005F4602" w:rsidRDefault="005F4602" w:rsidP="00117601">
            <w:pPr>
              <w:spacing w:line="240" w:lineRule="auto"/>
            </w:pPr>
          </w:p>
        </w:tc>
        <w:tc>
          <w:tcPr>
            <w:tcW w:w="2581" w:type="dxa"/>
          </w:tcPr>
          <w:p w:rsidR="005F4602" w:rsidRDefault="005F4602" w:rsidP="00117601">
            <w:pPr>
              <w:spacing w:line="240" w:lineRule="auto"/>
            </w:pPr>
          </w:p>
        </w:tc>
        <w:tc>
          <w:tcPr>
            <w:tcW w:w="2620" w:type="dxa"/>
          </w:tcPr>
          <w:p w:rsidR="005F4602" w:rsidRDefault="005F4602" w:rsidP="00117601">
            <w:pPr>
              <w:spacing w:line="240" w:lineRule="auto"/>
            </w:pPr>
          </w:p>
        </w:tc>
        <w:tc>
          <w:tcPr>
            <w:tcW w:w="2213" w:type="dxa"/>
          </w:tcPr>
          <w:p w:rsidR="005F4602" w:rsidRDefault="005F4602" w:rsidP="00117601">
            <w:pPr>
              <w:spacing w:line="240" w:lineRule="auto"/>
            </w:pPr>
          </w:p>
        </w:tc>
      </w:tr>
      <w:tr w:rsidR="005F4602" w:rsidTr="005F4602">
        <w:tc>
          <w:tcPr>
            <w:tcW w:w="962" w:type="dxa"/>
          </w:tcPr>
          <w:p w:rsidR="005F4602" w:rsidRDefault="005F4602" w:rsidP="00117601">
            <w:pPr>
              <w:spacing w:line="240" w:lineRule="auto"/>
            </w:pPr>
            <w:r>
              <w:t>3</w:t>
            </w:r>
          </w:p>
        </w:tc>
        <w:tc>
          <w:tcPr>
            <w:tcW w:w="1192" w:type="dxa"/>
          </w:tcPr>
          <w:p w:rsidR="005F4602" w:rsidRDefault="005F4602" w:rsidP="00117601">
            <w:pPr>
              <w:spacing w:line="240" w:lineRule="auto"/>
            </w:pPr>
          </w:p>
        </w:tc>
        <w:tc>
          <w:tcPr>
            <w:tcW w:w="2637" w:type="dxa"/>
          </w:tcPr>
          <w:p w:rsidR="005F4602" w:rsidRDefault="005F4602" w:rsidP="00117601">
            <w:pPr>
              <w:spacing w:line="240" w:lineRule="auto"/>
            </w:pPr>
          </w:p>
        </w:tc>
        <w:tc>
          <w:tcPr>
            <w:tcW w:w="2581" w:type="dxa"/>
          </w:tcPr>
          <w:p w:rsidR="005F4602" w:rsidRDefault="005F4602" w:rsidP="00117601">
            <w:pPr>
              <w:spacing w:line="240" w:lineRule="auto"/>
            </w:pPr>
          </w:p>
        </w:tc>
        <w:tc>
          <w:tcPr>
            <w:tcW w:w="2581" w:type="dxa"/>
          </w:tcPr>
          <w:p w:rsidR="005F4602" w:rsidRDefault="005F4602" w:rsidP="00117601">
            <w:pPr>
              <w:spacing w:line="240" w:lineRule="auto"/>
            </w:pPr>
          </w:p>
        </w:tc>
        <w:tc>
          <w:tcPr>
            <w:tcW w:w="2620" w:type="dxa"/>
          </w:tcPr>
          <w:p w:rsidR="005F4602" w:rsidRDefault="005F4602" w:rsidP="00117601">
            <w:pPr>
              <w:spacing w:line="240" w:lineRule="auto"/>
            </w:pPr>
          </w:p>
        </w:tc>
        <w:tc>
          <w:tcPr>
            <w:tcW w:w="2213" w:type="dxa"/>
          </w:tcPr>
          <w:p w:rsidR="005F4602" w:rsidRDefault="005F4602" w:rsidP="00117601">
            <w:pPr>
              <w:spacing w:line="240" w:lineRule="auto"/>
            </w:pPr>
          </w:p>
        </w:tc>
      </w:tr>
    </w:tbl>
    <w:p w:rsidR="00F005A8" w:rsidRDefault="00F005A8" w:rsidP="00117601">
      <w:pPr>
        <w:spacing w:after="0" w:line="240" w:lineRule="auto"/>
      </w:pPr>
    </w:p>
    <w:p w:rsidR="005F4602" w:rsidRDefault="005F4602" w:rsidP="00117601">
      <w:pPr>
        <w:spacing w:after="0" w:line="240" w:lineRule="auto"/>
      </w:pPr>
      <w:r>
        <w:t xml:space="preserve">После проверки работ </w:t>
      </w:r>
      <w:r w:rsidR="00F005A8">
        <w:t xml:space="preserve">баллы, </w:t>
      </w:r>
      <w:r>
        <w:t>выставленные экспертами</w:t>
      </w:r>
      <w:r w:rsidR="00F005A8">
        <w:t>,</w:t>
      </w:r>
      <w:r>
        <w:t xml:space="preserve"> оформляются в итоговом протоколе.</w:t>
      </w:r>
    </w:p>
    <w:tbl>
      <w:tblPr>
        <w:tblStyle w:val="a6"/>
        <w:tblW w:w="14917" w:type="dxa"/>
        <w:tblLook w:val="04A0" w:firstRow="1" w:lastRow="0" w:firstColumn="1" w:lastColumn="0" w:noHBand="0" w:noVBand="1"/>
      </w:tblPr>
      <w:tblGrid>
        <w:gridCol w:w="868"/>
        <w:gridCol w:w="5194"/>
        <w:gridCol w:w="2210"/>
        <w:gridCol w:w="2210"/>
        <w:gridCol w:w="2210"/>
        <w:gridCol w:w="2225"/>
      </w:tblGrid>
      <w:tr w:rsidR="005B7AF5" w:rsidTr="005B7AF5">
        <w:tc>
          <w:tcPr>
            <w:tcW w:w="868" w:type="dxa"/>
          </w:tcPr>
          <w:p w:rsidR="005B7AF5" w:rsidRDefault="005B7AF5" w:rsidP="00117601">
            <w:pPr>
              <w:spacing w:line="240" w:lineRule="auto"/>
            </w:pPr>
            <w:r>
              <w:t>№</w:t>
            </w:r>
          </w:p>
        </w:tc>
        <w:tc>
          <w:tcPr>
            <w:tcW w:w="5194" w:type="dxa"/>
          </w:tcPr>
          <w:p w:rsidR="005B7AF5" w:rsidRDefault="005B7AF5" w:rsidP="00117601">
            <w:pPr>
              <w:spacing w:line="240" w:lineRule="auto"/>
            </w:pPr>
            <w:r>
              <w:t>ФИО</w:t>
            </w:r>
          </w:p>
        </w:tc>
        <w:tc>
          <w:tcPr>
            <w:tcW w:w="2210" w:type="dxa"/>
          </w:tcPr>
          <w:p w:rsidR="005B7AF5" w:rsidRDefault="005B7AF5" w:rsidP="00117601">
            <w:pPr>
              <w:spacing w:line="240" w:lineRule="auto"/>
            </w:pPr>
            <w:r>
              <w:t>1 эксперт</w:t>
            </w:r>
          </w:p>
        </w:tc>
        <w:tc>
          <w:tcPr>
            <w:tcW w:w="2210" w:type="dxa"/>
          </w:tcPr>
          <w:p w:rsidR="005B7AF5" w:rsidRDefault="005B7AF5" w:rsidP="00117601">
            <w:pPr>
              <w:spacing w:line="240" w:lineRule="auto"/>
            </w:pPr>
            <w:r>
              <w:t>2 эксперт</w:t>
            </w:r>
          </w:p>
        </w:tc>
        <w:tc>
          <w:tcPr>
            <w:tcW w:w="2210" w:type="dxa"/>
          </w:tcPr>
          <w:p w:rsidR="005B7AF5" w:rsidRDefault="005B7AF5" w:rsidP="00117601">
            <w:pPr>
              <w:spacing w:line="240" w:lineRule="auto"/>
            </w:pPr>
            <w:r>
              <w:t>3 эксперт</w:t>
            </w:r>
          </w:p>
        </w:tc>
        <w:tc>
          <w:tcPr>
            <w:tcW w:w="2225" w:type="dxa"/>
          </w:tcPr>
          <w:p w:rsidR="005B7AF5" w:rsidRDefault="005B7AF5" w:rsidP="00117601">
            <w:pPr>
              <w:spacing w:line="240" w:lineRule="auto"/>
            </w:pPr>
            <w:r>
              <w:t>Среднее</w:t>
            </w:r>
          </w:p>
        </w:tc>
      </w:tr>
      <w:tr w:rsidR="005B7AF5" w:rsidTr="005B7AF5">
        <w:tc>
          <w:tcPr>
            <w:tcW w:w="868" w:type="dxa"/>
          </w:tcPr>
          <w:p w:rsidR="005B7AF5" w:rsidRDefault="005B7AF5" w:rsidP="00117601">
            <w:pPr>
              <w:spacing w:line="240" w:lineRule="auto"/>
            </w:pPr>
          </w:p>
        </w:tc>
        <w:tc>
          <w:tcPr>
            <w:tcW w:w="5194" w:type="dxa"/>
          </w:tcPr>
          <w:p w:rsidR="005B7AF5" w:rsidRDefault="005B7AF5" w:rsidP="00117601">
            <w:pPr>
              <w:spacing w:line="240" w:lineRule="auto"/>
            </w:pPr>
          </w:p>
        </w:tc>
        <w:tc>
          <w:tcPr>
            <w:tcW w:w="2210" w:type="dxa"/>
          </w:tcPr>
          <w:p w:rsidR="005B7AF5" w:rsidRDefault="005B7AF5" w:rsidP="00117601">
            <w:pPr>
              <w:spacing w:line="240" w:lineRule="auto"/>
            </w:pPr>
          </w:p>
        </w:tc>
        <w:tc>
          <w:tcPr>
            <w:tcW w:w="2210" w:type="dxa"/>
          </w:tcPr>
          <w:p w:rsidR="005B7AF5" w:rsidRDefault="005B7AF5" w:rsidP="00117601">
            <w:pPr>
              <w:spacing w:line="240" w:lineRule="auto"/>
            </w:pPr>
          </w:p>
        </w:tc>
        <w:tc>
          <w:tcPr>
            <w:tcW w:w="2210" w:type="dxa"/>
          </w:tcPr>
          <w:p w:rsidR="005B7AF5" w:rsidRDefault="005B7AF5" w:rsidP="00117601">
            <w:pPr>
              <w:spacing w:line="240" w:lineRule="auto"/>
            </w:pPr>
          </w:p>
        </w:tc>
        <w:tc>
          <w:tcPr>
            <w:tcW w:w="2225" w:type="dxa"/>
          </w:tcPr>
          <w:p w:rsidR="005B7AF5" w:rsidRDefault="005B7AF5" w:rsidP="00117601">
            <w:pPr>
              <w:spacing w:line="240" w:lineRule="auto"/>
            </w:pPr>
          </w:p>
        </w:tc>
      </w:tr>
    </w:tbl>
    <w:p w:rsidR="005F4602" w:rsidRPr="000C4AC2" w:rsidRDefault="005F4602" w:rsidP="00117601">
      <w:pPr>
        <w:spacing w:after="0" w:line="240" w:lineRule="auto"/>
      </w:pPr>
    </w:p>
    <w:p w:rsidR="00BF3B90" w:rsidRDefault="000C4AC2" w:rsidP="00117601">
      <w:pPr>
        <w:pStyle w:val="2"/>
        <w:numPr>
          <w:ilvl w:val="1"/>
          <w:numId w:val="1"/>
        </w:numPr>
        <w:spacing w:before="0" w:line="240" w:lineRule="auto"/>
        <w:ind w:left="0"/>
      </w:pPr>
      <w:r>
        <w:t>Второй тур</w:t>
      </w:r>
    </w:p>
    <w:p w:rsidR="00BF3B90" w:rsidRDefault="00BF3B90" w:rsidP="00117601">
      <w:pPr>
        <w:spacing w:after="0" w:line="240" w:lineRule="auto"/>
      </w:pPr>
      <w:r>
        <w:t xml:space="preserve">Данный </w:t>
      </w:r>
      <w:r w:rsidR="000C4AC2">
        <w:t>тур</w:t>
      </w:r>
      <w:r>
        <w:t xml:space="preserve"> представляет собой систему дуальных дискуссий. </w:t>
      </w:r>
      <w:r w:rsidR="00B445D5">
        <w:t xml:space="preserve">Описание сюжетов </w:t>
      </w:r>
      <w:r>
        <w:t xml:space="preserve"> дуальных дискуссий предлагаются участникам </w:t>
      </w:r>
      <w:r w:rsidR="00E83348">
        <w:t xml:space="preserve">минимум </w:t>
      </w:r>
      <w:r>
        <w:t xml:space="preserve">за </w:t>
      </w:r>
      <w:r w:rsidR="005B7AF5">
        <w:t>16</w:t>
      </w:r>
      <w:r w:rsidR="000C4AC2">
        <w:t xml:space="preserve"> часов</w:t>
      </w:r>
      <w:r>
        <w:t xml:space="preserve"> до начала </w:t>
      </w:r>
      <w:r w:rsidR="000C4AC2">
        <w:t>второго тура</w:t>
      </w:r>
      <w:r>
        <w:t>.</w:t>
      </w:r>
      <w:r w:rsidR="00B445D5">
        <w:t xml:space="preserve"> </w:t>
      </w:r>
    </w:p>
    <w:p w:rsidR="005B7AF5" w:rsidRDefault="005B7AF5" w:rsidP="00117601">
      <w:pPr>
        <w:spacing w:after="0" w:line="240" w:lineRule="auto"/>
      </w:pPr>
      <w:r>
        <w:t>Каждый сюжет дискуссии должен иметь свой порядковый номер</w:t>
      </w:r>
    </w:p>
    <w:p w:rsidR="00B445D5" w:rsidRDefault="00B445D5" w:rsidP="00117601">
      <w:pPr>
        <w:pBdr>
          <w:bottom w:val="single" w:sz="6" w:space="1" w:color="auto"/>
        </w:pBdr>
        <w:spacing w:after="0" w:line="240" w:lineRule="auto"/>
      </w:pPr>
      <w:r>
        <w:t>Каждому участнику испытаний выдается лист выбора по следующей форме:</w:t>
      </w:r>
    </w:p>
    <w:p w:rsidR="00B445D5" w:rsidRDefault="00B445D5" w:rsidP="00117601">
      <w:pPr>
        <w:spacing w:after="0" w:line="240" w:lineRule="auto"/>
        <w:jc w:val="center"/>
      </w:pPr>
      <w:r>
        <w:t>Лист выбора</w:t>
      </w:r>
    </w:p>
    <w:p w:rsidR="00B445D5" w:rsidRDefault="00B445D5" w:rsidP="00117601">
      <w:pPr>
        <w:spacing w:after="0" w:line="240" w:lineRule="auto"/>
        <w:jc w:val="center"/>
      </w:pPr>
      <w:r>
        <w:t>Участника конкурсного метапредметного испытаний</w:t>
      </w:r>
    </w:p>
    <w:p w:rsidR="00B445D5" w:rsidRDefault="00B445D5" w:rsidP="00117601">
      <w:pPr>
        <w:spacing w:after="0" w:line="240" w:lineRule="auto"/>
        <w:jc w:val="center"/>
      </w:pPr>
      <w:r>
        <w:t>«Аргументация в дискуссии»</w:t>
      </w:r>
    </w:p>
    <w:p w:rsidR="005B7AF5" w:rsidRDefault="005B7AF5" w:rsidP="00117601">
      <w:pPr>
        <w:spacing w:after="0" w:line="240" w:lineRule="auto"/>
        <w:jc w:val="center"/>
      </w:pPr>
      <w:r>
        <w:t>Второй тур</w:t>
      </w:r>
    </w:p>
    <w:p w:rsidR="00B445D5" w:rsidRDefault="00B445D5" w:rsidP="00117601">
      <w:pPr>
        <w:spacing w:after="0" w:line="240" w:lineRule="auto"/>
      </w:pPr>
      <w:r>
        <w:t>Фамилия, Имя</w:t>
      </w:r>
    </w:p>
    <w:tbl>
      <w:tblPr>
        <w:tblStyle w:val="a6"/>
        <w:tblW w:w="13561" w:type="dxa"/>
        <w:tblLook w:val="04A0" w:firstRow="1" w:lastRow="0" w:firstColumn="1" w:lastColumn="0" w:noHBand="0" w:noVBand="1"/>
      </w:tblPr>
      <w:tblGrid>
        <w:gridCol w:w="3652"/>
        <w:gridCol w:w="4146"/>
        <w:gridCol w:w="5763"/>
      </w:tblGrid>
      <w:tr w:rsidR="005B7AF5" w:rsidTr="005B7AF5">
        <w:tc>
          <w:tcPr>
            <w:tcW w:w="3652" w:type="dxa"/>
          </w:tcPr>
          <w:p w:rsidR="005B7AF5" w:rsidRDefault="005B7AF5" w:rsidP="00117601">
            <w:pPr>
              <w:spacing w:line="240" w:lineRule="auto"/>
            </w:pPr>
            <w:r>
              <w:t>Номер сюжета</w:t>
            </w:r>
          </w:p>
        </w:tc>
        <w:tc>
          <w:tcPr>
            <w:tcW w:w="4146" w:type="dxa"/>
          </w:tcPr>
          <w:p w:rsidR="005B7AF5" w:rsidRDefault="005B7AF5" w:rsidP="00117601">
            <w:pPr>
              <w:spacing w:line="240" w:lineRule="auto"/>
            </w:pPr>
            <w:r>
              <w:t>Тезис</w:t>
            </w:r>
          </w:p>
        </w:tc>
        <w:tc>
          <w:tcPr>
            <w:tcW w:w="5763" w:type="dxa"/>
          </w:tcPr>
          <w:p w:rsidR="005B7AF5" w:rsidRDefault="005B7AF5" w:rsidP="00117601">
            <w:pPr>
              <w:spacing w:line="240" w:lineRule="auto"/>
              <w:ind w:hanging="71"/>
            </w:pPr>
            <w:r>
              <w:t>Антитезис</w:t>
            </w:r>
          </w:p>
        </w:tc>
      </w:tr>
      <w:tr w:rsidR="005B7AF5" w:rsidTr="005B7AF5">
        <w:tc>
          <w:tcPr>
            <w:tcW w:w="3652" w:type="dxa"/>
          </w:tcPr>
          <w:p w:rsidR="005B7AF5" w:rsidRDefault="005B7AF5" w:rsidP="00117601">
            <w:pPr>
              <w:pStyle w:val="a5"/>
              <w:numPr>
                <w:ilvl w:val="0"/>
                <w:numId w:val="3"/>
              </w:numPr>
              <w:spacing w:line="240" w:lineRule="auto"/>
              <w:ind w:left="0"/>
            </w:pPr>
          </w:p>
        </w:tc>
        <w:tc>
          <w:tcPr>
            <w:tcW w:w="4146" w:type="dxa"/>
          </w:tcPr>
          <w:p w:rsidR="005B7AF5" w:rsidRDefault="005B7AF5" w:rsidP="00117601">
            <w:pPr>
              <w:spacing w:line="240" w:lineRule="auto"/>
            </w:pPr>
          </w:p>
        </w:tc>
        <w:tc>
          <w:tcPr>
            <w:tcW w:w="5763" w:type="dxa"/>
          </w:tcPr>
          <w:p w:rsidR="005B7AF5" w:rsidRDefault="005B7AF5" w:rsidP="00117601">
            <w:pPr>
              <w:spacing w:line="240" w:lineRule="auto"/>
            </w:pPr>
          </w:p>
        </w:tc>
      </w:tr>
      <w:tr w:rsidR="005B7AF5" w:rsidTr="005B7AF5">
        <w:tc>
          <w:tcPr>
            <w:tcW w:w="3652" w:type="dxa"/>
          </w:tcPr>
          <w:p w:rsidR="005B7AF5" w:rsidRDefault="005B7AF5" w:rsidP="00117601">
            <w:pPr>
              <w:pStyle w:val="a5"/>
              <w:numPr>
                <w:ilvl w:val="0"/>
                <w:numId w:val="3"/>
              </w:numPr>
              <w:spacing w:line="240" w:lineRule="auto"/>
              <w:ind w:left="0"/>
            </w:pPr>
          </w:p>
        </w:tc>
        <w:tc>
          <w:tcPr>
            <w:tcW w:w="4146" w:type="dxa"/>
          </w:tcPr>
          <w:p w:rsidR="005B7AF5" w:rsidRDefault="005B7AF5" w:rsidP="00117601">
            <w:pPr>
              <w:spacing w:line="240" w:lineRule="auto"/>
            </w:pPr>
          </w:p>
        </w:tc>
        <w:tc>
          <w:tcPr>
            <w:tcW w:w="5763" w:type="dxa"/>
          </w:tcPr>
          <w:p w:rsidR="005B7AF5" w:rsidRDefault="005B7AF5" w:rsidP="00117601">
            <w:pPr>
              <w:spacing w:line="240" w:lineRule="auto"/>
            </w:pPr>
          </w:p>
        </w:tc>
      </w:tr>
    </w:tbl>
    <w:p w:rsidR="00B445D5" w:rsidRDefault="00B445D5" w:rsidP="00117601">
      <w:pPr>
        <w:pBdr>
          <w:bottom w:val="single" w:sz="6" w:space="1" w:color="auto"/>
        </w:pBdr>
        <w:spacing w:after="0" w:line="240" w:lineRule="auto"/>
      </w:pPr>
    </w:p>
    <w:p w:rsidR="00B445D5" w:rsidRDefault="00B445D5" w:rsidP="00117601">
      <w:pPr>
        <w:spacing w:after="0" w:line="240" w:lineRule="auto"/>
      </w:pPr>
    </w:p>
    <w:p w:rsidR="004950E2" w:rsidRDefault="004950E2" w:rsidP="00117601">
      <w:pPr>
        <w:spacing w:after="0" w:line="240" w:lineRule="auto"/>
      </w:pPr>
      <w:r>
        <w:t>Количество предлагаемых на выбор сюжетов дискуссий должно п</w:t>
      </w:r>
      <w:r w:rsidR="00E83348">
        <w:t xml:space="preserve">ревышать количество участников в 1,5 – 2 раза. </w:t>
      </w:r>
    </w:p>
    <w:p w:rsidR="00B445D5" w:rsidRDefault="004950E2" w:rsidP="00117601">
      <w:pPr>
        <w:spacing w:after="0" w:line="240" w:lineRule="auto"/>
      </w:pPr>
      <w:r>
        <w:t>В течение получаса участники заполняют лист выбора</w:t>
      </w:r>
      <w:r w:rsidR="002B1775">
        <w:t xml:space="preserve"> и подписывают его. В каждой строчке, посвященной одному с</w:t>
      </w:r>
      <w:r w:rsidR="002B1775">
        <w:t>ю</w:t>
      </w:r>
      <w:r w:rsidR="002B1775">
        <w:t>жету они должны выбрать, какое из суждений («тезис» или «антитезис») им хотелось бы защищать, и поставить в соо</w:t>
      </w:r>
      <w:r w:rsidR="002B1775">
        <w:t>т</w:t>
      </w:r>
      <w:r w:rsidR="002B1775">
        <w:t xml:space="preserve">ветствующей клеточке значок. </w:t>
      </w:r>
    </w:p>
    <w:p w:rsidR="00C6246D" w:rsidRDefault="002B1775" w:rsidP="00117601">
      <w:pPr>
        <w:spacing w:after="0" w:line="240" w:lineRule="auto"/>
      </w:pPr>
      <w:r>
        <w:t>После сбора всех «листов выбора» жюри проводит анализ и составляет расписание первого этапа</w:t>
      </w:r>
      <w:r w:rsidR="00C6246D">
        <w:t xml:space="preserve"> на основании следу</w:t>
      </w:r>
      <w:r w:rsidR="00C6246D">
        <w:t>ю</w:t>
      </w:r>
      <w:r w:rsidR="00C6246D">
        <w:t>щих правил:</w:t>
      </w:r>
      <w:r>
        <w:t xml:space="preserve"> </w:t>
      </w:r>
    </w:p>
    <w:p w:rsidR="002B1775" w:rsidRDefault="00C6246D" w:rsidP="00117601">
      <w:pPr>
        <w:pStyle w:val="a5"/>
        <w:numPr>
          <w:ilvl w:val="0"/>
          <w:numId w:val="4"/>
        </w:numPr>
        <w:spacing w:after="0" w:line="240" w:lineRule="auto"/>
        <w:ind w:left="0"/>
      </w:pPr>
      <w:r>
        <w:t>Каждый конкурсант должен принять участие в двух схватках с различными противниками и по различным сюж</w:t>
      </w:r>
      <w:r>
        <w:t>е</w:t>
      </w:r>
      <w:r>
        <w:t>там</w:t>
      </w:r>
    </w:p>
    <w:p w:rsidR="00C6246D" w:rsidRDefault="00C6246D" w:rsidP="00117601">
      <w:pPr>
        <w:pStyle w:val="a5"/>
        <w:numPr>
          <w:ilvl w:val="0"/>
          <w:numId w:val="4"/>
        </w:numPr>
        <w:spacing w:after="0" w:line="240" w:lineRule="auto"/>
        <w:ind w:left="0"/>
      </w:pPr>
      <w:r>
        <w:t>Пары участников одной схватки подбираются в соответствии с выбором конкурсантов. Иными словами, если конку</w:t>
      </w:r>
      <w:r>
        <w:t>р</w:t>
      </w:r>
      <w:r>
        <w:t xml:space="preserve">сант Петров выбрал в первой теме защиту тезиса, а конкурсант Иванов – защиту антитезиса, то первая тема может быть предложена Петрову и Иванову для дуальной дискуссии. </w:t>
      </w:r>
    </w:p>
    <w:p w:rsidR="00C6246D" w:rsidRDefault="00DE3521" w:rsidP="00117601">
      <w:pPr>
        <w:pStyle w:val="a5"/>
        <w:numPr>
          <w:ilvl w:val="0"/>
          <w:numId w:val="4"/>
        </w:numPr>
        <w:spacing w:after="0" w:line="240" w:lineRule="auto"/>
        <w:ind w:left="0"/>
      </w:pPr>
      <w:r>
        <w:t>М</w:t>
      </w:r>
      <w:r w:rsidR="00C6246D">
        <w:t xml:space="preserve">ежду двумя схватками одного конкурсанта должен быть интервал не менее </w:t>
      </w:r>
      <w:r>
        <w:t>1</w:t>
      </w:r>
      <w:r w:rsidR="00C6246D">
        <w:t xml:space="preserve"> час</w:t>
      </w:r>
      <w:r>
        <w:t>а</w:t>
      </w:r>
      <w:r w:rsidR="00C6246D">
        <w:t xml:space="preserve">. </w:t>
      </w:r>
    </w:p>
    <w:p w:rsidR="00DD1BAB" w:rsidRDefault="00322FB1" w:rsidP="00117601">
      <w:pPr>
        <w:spacing w:after="0" w:line="240" w:lineRule="auto"/>
      </w:pPr>
      <w:r>
        <w:t xml:space="preserve">Расписание </w:t>
      </w:r>
      <w:r w:rsidR="00DE3521">
        <w:t xml:space="preserve">дуальных </w:t>
      </w:r>
      <w:r>
        <w:t>дискуссий, включающее время, сюжет, и фамилии конкурсантов, которые защищают тезис и ант</w:t>
      </w:r>
      <w:r>
        <w:t>и</w:t>
      </w:r>
      <w:r>
        <w:t xml:space="preserve">тезис в каждом сюжете, становится доступным </w:t>
      </w:r>
      <w:r w:rsidR="00E83348">
        <w:t xml:space="preserve">минимум </w:t>
      </w:r>
      <w:r>
        <w:t xml:space="preserve">за </w:t>
      </w:r>
      <w:r w:rsidR="005B7AF5">
        <w:t>12</w:t>
      </w:r>
      <w:r>
        <w:t xml:space="preserve"> часов до начала первой </w:t>
      </w:r>
      <w:r w:rsidR="00DE3521">
        <w:t>дуальной</w:t>
      </w:r>
      <w:r>
        <w:t xml:space="preserve"> дискуссии. </w:t>
      </w:r>
    </w:p>
    <w:p w:rsidR="00322FB1" w:rsidRDefault="00DD1BAB" w:rsidP="00117601">
      <w:pPr>
        <w:spacing w:after="0" w:line="240" w:lineRule="auto"/>
      </w:pPr>
      <w:r>
        <w:t xml:space="preserve">При подготовке к </w:t>
      </w:r>
      <w:r w:rsidR="00DE3521">
        <w:t xml:space="preserve">дуальным </w:t>
      </w:r>
      <w:r>
        <w:t>дискуссиям участники могут пользоваться всеми доступными источниками информации.</w:t>
      </w:r>
    </w:p>
    <w:p w:rsidR="00DD1BAB" w:rsidRDefault="00DD1BAB" w:rsidP="00117601">
      <w:pPr>
        <w:spacing w:after="0" w:line="240" w:lineRule="auto"/>
      </w:pPr>
      <w:r>
        <w:t xml:space="preserve">Каждая </w:t>
      </w:r>
      <w:r w:rsidR="00E83348">
        <w:t>дискуссия длится</w:t>
      </w:r>
      <w:r>
        <w:t xml:space="preserve"> до </w:t>
      </w:r>
      <w:r w:rsidR="00DE3521">
        <w:t>20</w:t>
      </w:r>
      <w:r>
        <w:t xml:space="preserve"> минут</w:t>
      </w:r>
      <w:r w:rsidR="00DE3521">
        <w:t xml:space="preserve"> (25 минут для старшеклассников</w:t>
      </w:r>
      <w:r w:rsidR="00E83348">
        <w:t>)</w:t>
      </w:r>
      <w:r>
        <w:t xml:space="preserve">. Каждую </w:t>
      </w:r>
      <w:r w:rsidR="005B7AF5">
        <w:t>дискуссию</w:t>
      </w:r>
      <w:r>
        <w:t xml:space="preserve"> судят минимум три члена жюри (эксперта), общее количество экспертов должно быть нечетным. Каждый эксперт заполняет протокол по пре</w:t>
      </w:r>
      <w:r>
        <w:t>д</w:t>
      </w:r>
      <w:r>
        <w:t>ставленной форме.</w:t>
      </w:r>
    </w:p>
    <w:p w:rsidR="00DD1BAB" w:rsidRDefault="00DD1BAB" w:rsidP="00117601">
      <w:pPr>
        <w:pBdr>
          <w:bottom w:val="single" w:sz="6" w:space="1" w:color="auto"/>
        </w:pBdr>
        <w:spacing w:after="0" w:line="240" w:lineRule="auto"/>
      </w:pPr>
    </w:p>
    <w:p w:rsidR="00685CF7" w:rsidRDefault="00685CF7" w:rsidP="00117601">
      <w:pPr>
        <w:spacing w:after="0" w:line="240" w:lineRule="auto"/>
        <w:jc w:val="right"/>
      </w:pPr>
      <w:r>
        <w:t>ФОРМА 2</w:t>
      </w:r>
    </w:p>
    <w:p w:rsidR="00DD1BAB" w:rsidRDefault="00DD1BAB" w:rsidP="00117601">
      <w:pPr>
        <w:spacing w:after="0" w:line="240" w:lineRule="auto"/>
        <w:jc w:val="center"/>
      </w:pPr>
      <w:r>
        <w:t>Протокол</w:t>
      </w:r>
    </w:p>
    <w:p w:rsidR="00DD1BAB" w:rsidRDefault="00DD1BAB" w:rsidP="00117601">
      <w:pPr>
        <w:spacing w:after="0" w:line="240" w:lineRule="auto"/>
        <w:jc w:val="center"/>
      </w:pPr>
      <w:r>
        <w:t>конкурсного метапредметного испытани</w:t>
      </w:r>
      <w:r w:rsidR="00E83348">
        <w:t xml:space="preserve">я </w:t>
      </w:r>
      <w:r>
        <w:t>«Аргументация в дискуссии»</w:t>
      </w:r>
    </w:p>
    <w:p w:rsidR="00E83348" w:rsidRDefault="00E83348" w:rsidP="00117601">
      <w:pPr>
        <w:spacing w:after="0" w:line="240" w:lineRule="auto"/>
        <w:jc w:val="center"/>
      </w:pPr>
      <w:r>
        <w:t>Второй тур</w:t>
      </w:r>
    </w:p>
    <w:p w:rsidR="00DD1BAB" w:rsidRDefault="00DD1BAB" w:rsidP="00117601">
      <w:pPr>
        <w:spacing w:after="0" w:line="240" w:lineRule="auto"/>
      </w:pPr>
      <w:r>
        <w:t>Эксперт (ФИО)</w:t>
      </w:r>
    </w:p>
    <w:tbl>
      <w:tblPr>
        <w:tblStyle w:val="a6"/>
        <w:tblW w:w="15177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912"/>
        <w:gridCol w:w="992"/>
        <w:gridCol w:w="992"/>
        <w:gridCol w:w="992"/>
        <w:gridCol w:w="992"/>
        <w:gridCol w:w="790"/>
        <w:gridCol w:w="993"/>
        <w:gridCol w:w="891"/>
        <w:gridCol w:w="851"/>
        <w:gridCol w:w="850"/>
        <w:gridCol w:w="993"/>
        <w:gridCol w:w="993"/>
        <w:gridCol w:w="993"/>
      </w:tblGrid>
      <w:tr w:rsidR="00B8198D" w:rsidTr="00B8198D">
        <w:tc>
          <w:tcPr>
            <w:tcW w:w="817" w:type="dxa"/>
            <w:vMerge w:val="restart"/>
          </w:tcPr>
          <w:p w:rsidR="00B8198D" w:rsidRDefault="00B8198D" w:rsidP="00117601">
            <w:pPr>
              <w:spacing w:line="240" w:lineRule="auto"/>
            </w:pPr>
            <w:r>
              <w:t>№ п/п</w:t>
            </w:r>
          </w:p>
        </w:tc>
        <w:tc>
          <w:tcPr>
            <w:tcW w:w="1134" w:type="dxa"/>
            <w:vMerge w:val="restart"/>
          </w:tcPr>
          <w:p w:rsidR="00B8198D" w:rsidRDefault="00B8198D" w:rsidP="00117601">
            <w:pPr>
              <w:spacing w:line="240" w:lineRule="auto"/>
            </w:pPr>
            <w:r>
              <w:t xml:space="preserve">Номер сюжета </w:t>
            </w:r>
          </w:p>
        </w:tc>
        <w:tc>
          <w:tcPr>
            <w:tcW w:w="6662" w:type="dxa"/>
            <w:gridSpan w:val="7"/>
          </w:tcPr>
          <w:p w:rsidR="00B8198D" w:rsidRDefault="00B8198D" w:rsidP="00117601">
            <w:pPr>
              <w:spacing w:line="240" w:lineRule="auto"/>
            </w:pPr>
            <w:r>
              <w:t>Тезис</w:t>
            </w:r>
          </w:p>
        </w:tc>
        <w:tc>
          <w:tcPr>
            <w:tcW w:w="6564" w:type="dxa"/>
            <w:gridSpan w:val="7"/>
          </w:tcPr>
          <w:p w:rsidR="00B8198D" w:rsidRDefault="00B8198D" w:rsidP="00117601">
            <w:pPr>
              <w:spacing w:line="240" w:lineRule="auto"/>
            </w:pPr>
            <w:r>
              <w:t>Антитезис</w:t>
            </w:r>
          </w:p>
        </w:tc>
      </w:tr>
      <w:tr w:rsidR="00B8198D" w:rsidTr="00B8198D">
        <w:tc>
          <w:tcPr>
            <w:tcW w:w="817" w:type="dxa"/>
            <w:vMerge/>
          </w:tcPr>
          <w:p w:rsidR="00B8198D" w:rsidRDefault="00B8198D" w:rsidP="00117601">
            <w:pPr>
              <w:spacing w:line="240" w:lineRule="auto"/>
            </w:pPr>
          </w:p>
        </w:tc>
        <w:tc>
          <w:tcPr>
            <w:tcW w:w="1134" w:type="dxa"/>
            <w:vMerge/>
          </w:tcPr>
          <w:p w:rsidR="00B8198D" w:rsidRDefault="00B8198D" w:rsidP="00117601">
            <w:pPr>
              <w:spacing w:line="240" w:lineRule="auto"/>
            </w:pPr>
          </w:p>
        </w:tc>
        <w:tc>
          <w:tcPr>
            <w:tcW w:w="992" w:type="dxa"/>
          </w:tcPr>
          <w:p w:rsidR="00B8198D" w:rsidRDefault="00B8198D" w:rsidP="00117601">
            <w:pPr>
              <w:spacing w:line="240" w:lineRule="auto"/>
            </w:pPr>
            <w:r>
              <w:t>ФИО</w:t>
            </w:r>
          </w:p>
        </w:tc>
        <w:tc>
          <w:tcPr>
            <w:tcW w:w="912" w:type="dxa"/>
          </w:tcPr>
          <w:p w:rsidR="00B8198D" w:rsidRDefault="00B8198D" w:rsidP="00117601">
            <w:pPr>
              <w:spacing w:line="240" w:lineRule="auto"/>
            </w:pPr>
            <w:r>
              <w:t>Кр</w:t>
            </w:r>
            <w:r>
              <w:t>и</w:t>
            </w:r>
            <w:r>
              <w:t>терий 1</w:t>
            </w:r>
          </w:p>
        </w:tc>
        <w:tc>
          <w:tcPr>
            <w:tcW w:w="992" w:type="dxa"/>
          </w:tcPr>
          <w:p w:rsidR="00B8198D" w:rsidRDefault="00B8198D" w:rsidP="00117601">
            <w:pPr>
              <w:spacing w:line="240" w:lineRule="auto"/>
            </w:pPr>
            <w:r>
              <w:t>Кр</w:t>
            </w:r>
            <w:r>
              <w:t>и</w:t>
            </w:r>
            <w:r>
              <w:t>терий 2</w:t>
            </w:r>
          </w:p>
        </w:tc>
        <w:tc>
          <w:tcPr>
            <w:tcW w:w="992" w:type="dxa"/>
          </w:tcPr>
          <w:p w:rsidR="00B8198D" w:rsidRDefault="00B8198D" w:rsidP="00117601">
            <w:pPr>
              <w:spacing w:line="240" w:lineRule="auto"/>
            </w:pPr>
            <w:r>
              <w:t>Кр</w:t>
            </w:r>
            <w:r>
              <w:t>и</w:t>
            </w:r>
            <w:r>
              <w:t>терий 3</w:t>
            </w:r>
          </w:p>
        </w:tc>
        <w:tc>
          <w:tcPr>
            <w:tcW w:w="992" w:type="dxa"/>
          </w:tcPr>
          <w:p w:rsidR="00B8198D" w:rsidRDefault="00B8198D" w:rsidP="00117601">
            <w:pPr>
              <w:spacing w:line="240" w:lineRule="auto"/>
            </w:pPr>
            <w:r>
              <w:t>Кр</w:t>
            </w:r>
            <w:r>
              <w:t>и</w:t>
            </w:r>
            <w:r>
              <w:t>терий 4</w:t>
            </w:r>
          </w:p>
        </w:tc>
        <w:tc>
          <w:tcPr>
            <w:tcW w:w="992" w:type="dxa"/>
          </w:tcPr>
          <w:p w:rsidR="00B8198D" w:rsidRDefault="00B8198D" w:rsidP="00117601">
            <w:pPr>
              <w:spacing w:line="240" w:lineRule="auto"/>
            </w:pPr>
            <w:r>
              <w:t>Кр</w:t>
            </w:r>
            <w:r>
              <w:t>и</w:t>
            </w:r>
            <w:r>
              <w:t>терий 5</w:t>
            </w:r>
          </w:p>
        </w:tc>
        <w:tc>
          <w:tcPr>
            <w:tcW w:w="790" w:type="dxa"/>
          </w:tcPr>
          <w:p w:rsidR="00B8198D" w:rsidRDefault="00B8198D" w:rsidP="00117601">
            <w:pPr>
              <w:spacing w:line="240" w:lineRule="auto"/>
            </w:pPr>
            <w:r>
              <w:t>Сумма</w:t>
            </w:r>
          </w:p>
        </w:tc>
        <w:tc>
          <w:tcPr>
            <w:tcW w:w="993" w:type="dxa"/>
          </w:tcPr>
          <w:p w:rsidR="00B8198D" w:rsidRDefault="00B8198D" w:rsidP="00117601">
            <w:pPr>
              <w:spacing w:line="240" w:lineRule="auto"/>
            </w:pPr>
            <w:r>
              <w:t>ФИО</w:t>
            </w:r>
          </w:p>
        </w:tc>
        <w:tc>
          <w:tcPr>
            <w:tcW w:w="891" w:type="dxa"/>
          </w:tcPr>
          <w:p w:rsidR="00B8198D" w:rsidRDefault="00B8198D" w:rsidP="00117601">
            <w:pPr>
              <w:spacing w:line="240" w:lineRule="auto"/>
            </w:pPr>
            <w:r>
              <w:t>Кр</w:t>
            </w:r>
            <w:r>
              <w:t>и</w:t>
            </w:r>
            <w:r>
              <w:t>т</w:t>
            </w:r>
            <w:r>
              <w:t>е</w:t>
            </w:r>
            <w:r>
              <w:t>рий 1</w:t>
            </w:r>
          </w:p>
        </w:tc>
        <w:tc>
          <w:tcPr>
            <w:tcW w:w="851" w:type="dxa"/>
          </w:tcPr>
          <w:p w:rsidR="00B8198D" w:rsidRDefault="00B8198D" w:rsidP="00117601">
            <w:pPr>
              <w:spacing w:line="240" w:lineRule="auto"/>
            </w:pPr>
            <w:r>
              <w:t>Кр</w:t>
            </w:r>
            <w:r>
              <w:t>и</w:t>
            </w:r>
            <w:r>
              <w:t>т</w:t>
            </w:r>
            <w:r>
              <w:t>е</w:t>
            </w:r>
            <w:r>
              <w:t>рий 2</w:t>
            </w:r>
          </w:p>
        </w:tc>
        <w:tc>
          <w:tcPr>
            <w:tcW w:w="850" w:type="dxa"/>
          </w:tcPr>
          <w:p w:rsidR="00B8198D" w:rsidRDefault="00B8198D" w:rsidP="00117601">
            <w:pPr>
              <w:spacing w:line="240" w:lineRule="auto"/>
            </w:pPr>
            <w:r>
              <w:t>Кр</w:t>
            </w:r>
            <w:r>
              <w:t>и</w:t>
            </w:r>
            <w:r>
              <w:t>т</w:t>
            </w:r>
            <w:r>
              <w:t>е</w:t>
            </w:r>
            <w:r>
              <w:t>рий 3</w:t>
            </w:r>
          </w:p>
        </w:tc>
        <w:tc>
          <w:tcPr>
            <w:tcW w:w="993" w:type="dxa"/>
          </w:tcPr>
          <w:p w:rsidR="00B8198D" w:rsidRDefault="00B8198D" w:rsidP="00117601">
            <w:pPr>
              <w:spacing w:line="240" w:lineRule="auto"/>
            </w:pPr>
            <w:r>
              <w:t>Кр</w:t>
            </w:r>
            <w:r>
              <w:t>и</w:t>
            </w:r>
            <w:r>
              <w:t>терий 4</w:t>
            </w:r>
          </w:p>
        </w:tc>
        <w:tc>
          <w:tcPr>
            <w:tcW w:w="993" w:type="dxa"/>
          </w:tcPr>
          <w:p w:rsidR="00B8198D" w:rsidRDefault="00B8198D" w:rsidP="00117601">
            <w:pPr>
              <w:spacing w:line="240" w:lineRule="auto"/>
            </w:pPr>
            <w:r>
              <w:t>Кр</w:t>
            </w:r>
            <w:r>
              <w:t>и</w:t>
            </w:r>
            <w:r>
              <w:t>терий 5</w:t>
            </w:r>
          </w:p>
        </w:tc>
        <w:tc>
          <w:tcPr>
            <w:tcW w:w="993" w:type="dxa"/>
          </w:tcPr>
          <w:p w:rsidR="00B8198D" w:rsidRDefault="00B8198D" w:rsidP="00117601">
            <w:pPr>
              <w:spacing w:line="240" w:lineRule="auto"/>
            </w:pPr>
            <w:r>
              <w:t>Су</w:t>
            </w:r>
            <w:r>
              <w:t>м</w:t>
            </w:r>
            <w:r>
              <w:t xml:space="preserve">ма </w:t>
            </w:r>
          </w:p>
        </w:tc>
      </w:tr>
      <w:tr w:rsidR="00B8198D" w:rsidTr="00B8198D">
        <w:tc>
          <w:tcPr>
            <w:tcW w:w="817" w:type="dxa"/>
          </w:tcPr>
          <w:p w:rsidR="00B8198D" w:rsidRDefault="00B8198D" w:rsidP="00117601">
            <w:pPr>
              <w:pStyle w:val="a5"/>
              <w:numPr>
                <w:ilvl w:val="0"/>
                <w:numId w:val="5"/>
              </w:numPr>
              <w:spacing w:line="240" w:lineRule="auto"/>
              <w:ind w:left="0"/>
            </w:pPr>
          </w:p>
        </w:tc>
        <w:tc>
          <w:tcPr>
            <w:tcW w:w="1134" w:type="dxa"/>
          </w:tcPr>
          <w:p w:rsidR="00B8198D" w:rsidRDefault="00B8198D" w:rsidP="00117601">
            <w:pPr>
              <w:spacing w:line="240" w:lineRule="auto"/>
            </w:pPr>
          </w:p>
        </w:tc>
        <w:tc>
          <w:tcPr>
            <w:tcW w:w="992" w:type="dxa"/>
          </w:tcPr>
          <w:p w:rsidR="00B8198D" w:rsidRDefault="00B8198D" w:rsidP="00117601">
            <w:pPr>
              <w:spacing w:line="240" w:lineRule="auto"/>
            </w:pPr>
          </w:p>
        </w:tc>
        <w:tc>
          <w:tcPr>
            <w:tcW w:w="912" w:type="dxa"/>
          </w:tcPr>
          <w:p w:rsidR="00B8198D" w:rsidRDefault="00B8198D" w:rsidP="00117601">
            <w:pPr>
              <w:spacing w:line="240" w:lineRule="auto"/>
            </w:pPr>
          </w:p>
        </w:tc>
        <w:tc>
          <w:tcPr>
            <w:tcW w:w="992" w:type="dxa"/>
          </w:tcPr>
          <w:p w:rsidR="00B8198D" w:rsidRDefault="00B8198D" w:rsidP="00117601">
            <w:pPr>
              <w:spacing w:line="240" w:lineRule="auto"/>
            </w:pPr>
          </w:p>
        </w:tc>
        <w:tc>
          <w:tcPr>
            <w:tcW w:w="992" w:type="dxa"/>
          </w:tcPr>
          <w:p w:rsidR="00B8198D" w:rsidRDefault="00B8198D" w:rsidP="00117601">
            <w:pPr>
              <w:spacing w:line="240" w:lineRule="auto"/>
            </w:pPr>
          </w:p>
        </w:tc>
        <w:tc>
          <w:tcPr>
            <w:tcW w:w="992" w:type="dxa"/>
          </w:tcPr>
          <w:p w:rsidR="00B8198D" w:rsidRDefault="00B8198D" w:rsidP="00117601">
            <w:pPr>
              <w:spacing w:line="240" w:lineRule="auto"/>
            </w:pPr>
          </w:p>
        </w:tc>
        <w:tc>
          <w:tcPr>
            <w:tcW w:w="992" w:type="dxa"/>
          </w:tcPr>
          <w:p w:rsidR="00B8198D" w:rsidRDefault="00B8198D" w:rsidP="00117601">
            <w:pPr>
              <w:spacing w:line="240" w:lineRule="auto"/>
            </w:pPr>
          </w:p>
        </w:tc>
        <w:tc>
          <w:tcPr>
            <w:tcW w:w="790" w:type="dxa"/>
          </w:tcPr>
          <w:p w:rsidR="00B8198D" w:rsidRDefault="00B8198D" w:rsidP="00117601">
            <w:pPr>
              <w:spacing w:line="240" w:lineRule="auto"/>
            </w:pPr>
          </w:p>
        </w:tc>
        <w:tc>
          <w:tcPr>
            <w:tcW w:w="993" w:type="dxa"/>
          </w:tcPr>
          <w:p w:rsidR="00B8198D" w:rsidRDefault="00B8198D" w:rsidP="00117601">
            <w:pPr>
              <w:spacing w:line="240" w:lineRule="auto"/>
            </w:pPr>
          </w:p>
        </w:tc>
        <w:tc>
          <w:tcPr>
            <w:tcW w:w="891" w:type="dxa"/>
          </w:tcPr>
          <w:p w:rsidR="00B8198D" w:rsidRDefault="00B8198D" w:rsidP="00117601">
            <w:pPr>
              <w:spacing w:line="240" w:lineRule="auto"/>
            </w:pPr>
          </w:p>
        </w:tc>
        <w:tc>
          <w:tcPr>
            <w:tcW w:w="851" w:type="dxa"/>
          </w:tcPr>
          <w:p w:rsidR="00B8198D" w:rsidRDefault="00B8198D" w:rsidP="00117601">
            <w:pPr>
              <w:spacing w:line="240" w:lineRule="auto"/>
            </w:pPr>
          </w:p>
        </w:tc>
        <w:tc>
          <w:tcPr>
            <w:tcW w:w="850" w:type="dxa"/>
          </w:tcPr>
          <w:p w:rsidR="00B8198D" w:rsidRDefault="00B8198D" w:rsidP="00117601">
            <w:pPr>
              <w:spacing w:line="240" w:lineRule="auto"/>
            </w:pPr>
          </w:p>
        </w:tc>
        <w:tc>
          <w:tcPr>
            <w:tcW w:w="993" w:type="dxa"/>
          </w:tcPr>
          <w:p w:rsidR="00B8198D" w:rsidRDefault="00B8198D" w:rsidP="00117601">
            <w:pPr>
              <w:spacing w:line="240" w:lineRule="auto"/>
            </w:pPr>
          </w:p>
        </w:tc>
        <w:tc>
          <w:tcPr>
            <w:tcW w:w="993" w:type="dxa"/>
          </w:tcPr>
          <w:p w:rsidR="00B8198D" w:rsidRDefault="00B8198D" w:rsidP="00117601">
            <w:pPr>
              <w:spacing w:line="240" w:lineRule="auto"/>
            </w:pPr>
          </w:p>
        </w:tc>
        <w:tc>
          <w:tcPr>
            <w:tcW w:w="993" w:type="dxa"/>
          </w:tcPr>
          <w:p w:rsidR="00B8198D" w:rsidRDefault="00B8198D" w:rsidP="00117601">
            <w:pPr>
              <w:spacing w:line="240" w:lineRule="auto"/>
            </w:pPr>
          </w:p>
        </w:tc>
      </w:tr>
    </w:tbl>
    <w:p w:rsidR="00DD1BAB" w:rsidRDefault="00DD1BAB" w:rsidP="00117601">
      <w:pPr>
        <w:spacing w:after="0" w:line="240" w:lineRule="auto"/>
      </w:pPr>
    </w:p>
    <w:p w:rsidR="00E83348" w:rsidRPr="00E83348" w:rsidRDefault="00E83348" w:rsidP="00117601">
      <w:pPr>
        <w:spacing w:after="0" w:line="240" w:lineRule="auto"/>
        <w:rPr>
          <w:i/>
        </w:rPr>
      </w:pPr>
      <w:r w:rsidRPr="00E83348">
        <w:rPr>
          <w:i/>
        </w:rPr>
        <w:t>В случае проведения номинации среди учащихся старшей школы в данную таблицу добавля</w:t>
      </w:r>
      <w:r w:rsidR="004721C2">
        <w:rPr>
          <w:i/>
        </w:rPr>
        <w:t>ю</w:t>
      </w:r>
      <w:r w:rsidRPr="00E83348">
        <w:rPr>
          <w:i/>
        </w:rPr>
        <w:t xml:space="preserve">тся </w:t>
      </w:r>
      <w:r w:rsidR="004721C2">
        <w:rPr>
          <w:i/>
        </w:rPr>
        <w:t xml:space="preserve">дополнительные столбцы </w:t>
      </w:r>
      <w:r w:rsidRPr="00E83348">
        <w:rPr>
          <w:i/>
        </w:rPr>
        <w:t xml:space="preserve">(критерий 2.1). </w:t>
      </w:r>
    </w:p>
    <w:p w:rsidR="00B4347E" w:rsidRDefault="00B4347E" w:rsidP="00117601">
      <w:pPr>
        <w:spacing w:after="0" w:line="240" w:lineRule="auto"/>
      </w:pPr>
      <w:r>
        <w:t xml:space="preserve">После каждой схватки эксперты в течение 1-2 минут заполняют протоколы, затем в течение 1-2 минут дают краткие комментарии. Комментарии не должны содержать информации о том, кто, с точки зрения эксперта, победил в данной схватке. В комментариях указываются наиболее яркие моменты дискуссии. </w:t>
      </w:r>
    </w:p>
    <w:p w:rsidR="00B4347E" w:rsidRDefault="00DF5A96" w:rsidP="00117601">
      <w:pPr>
        <w:spacing w:after="0" w:line="240" w:lineRule="auto"/>
      </w:pPr>
      <w:r>
        <w:t xml:space="preserve">После проведения всей серии схваток протоколы сдаются секретарю жюри, который производит подсчет баллов, набранных каждым из участников. </w:t>
      </w:r>
    </w:p>
    <w:p w:rsidR="004E5069" w:rsidRDefault="004E5069" w:rsidP="00117601">
      <w:pPr>
        <w:pStyle w:val="1"/>
        <w:numPr>
          <w:ilvl w:val="0"/>
          <w:numId w:val="5"/>
        </w:numPr>
        <w:spacing w:before="0" w:line="240" w:lineRule="auto"/>
        <w:ind w:left="0"/>
      </w:pPr>
      <w:r>
        <w:t>Процедуры и критерии проведения дискуссий</w:t>
      </w:r>
    </w:p>
    <w:p w:rsidR="004E5069" w:rsidRDefault="00F005A8" w:rsidP="00117601">
      <w:pPr>
        <w:spacing w:after="0" w:line="240" w:lineRule="auto"/>
      </w:pPr>
      <w:r>
        <w:t>Каждая д</w:t>
      </w:r>
      <w:r w:rsidR="004E5069">
        <w:t xml:space="preserve">искуссия </w:t>
      </w:r>
      <w:r>
        <w:t>во втором туре</w:t>
      </w:r>
      <w:r w:rsidR="004E5069">
        <w:t xml:space="preserve"> включает следующие этапы</w:t>
      </w:r>
    </w:p>
    <w:p w:rsidR="004E5069" w:rsidRDefault="004E5069" w:rsidP="00117601">
      <w:pPr>
        <w:spacing w:after="0" w:line="240" w:lineRule="auto"/>
      </w:pPr>
      <w:r>
        <w:t xml:space="preserve">А. Аргументы. Участники выступают по очереди, излагая аргументы в обоснование собственного суждения. Первым выступает участник, защищающий тезис. Время на выступление каждого – до </w:t>
      </w:r>
      <w:r w:rsidR="005B7AF5">
        <w:t>3</w:t>
      </w:r>
      <w:r>
        <w:t xml:space="preserve"> минут.</w:t>
      </w:r>
    </w:p>
    <w:p w:rsidR="005B7AF5" w:rsidRDefault="004E5069" w:rsidP="00117601">
      <w:pPr>
        <w:spacing w:after="0" w:line="240" w:lineRule="auto"/>
      </w:pPr>
      <w:r>
        <w:t xml:space="preserve">В. </w:t>
      </w:r>
      <w:r w:rsidR="005B7AF5">
        <w:t>Вопросы на понимание. На данно</w:t>
      </w:r>
      <w:r w:rsidR="00F005A8">
        <w:t>м</w:t>
      </w:r>
      <w:r w:rsidR="005B7AF5">
        <w:t xml:space="preserve"> этапе каждый из соперников задает оппоненту уточняющие вопросы</w:t>
      </w:r>
      <w:r w:rsidR="001D32F5">
        <w:t>, позволя</w:t>
      </w:r>
      <w:r w:rsidR="001D32F5">
        <w:t>ю</w:t>
      </w:r>
      <w:r w:rsidR="001D32F5">
        <w:t>щие лучше понять точку зрения и аргументы противника.  Ответ оппонента не комментируется. На серию вопросов о</w:t>
      </w:r>
      <w:r w:rsidR="001D32F5">
        <w:t>д</w:t>
      </w:r>
      <w:r w:rsidR="001D32F5">
        <w:t xml:space="preserve">ного оппонента отводится 2 минуты. </w:t>
      </w:r>
    </w:p>
    <w:p w:rsidR="00DE3521" w:rsidRPr="00E83348" w:rsidRDefault="00E83348" w:rsidP="00117601">
      <w:pPr>
        <w:spacing w:after="0" w:line="240" w:lineRule="auto"/>
        <w:rPr>
          <w:i/>
        </w:rPr>
      </w:pPr>
      <w:r w:rsidRPr="00E83348">
        <w:rPr>
          <w:i/>
        </w:rPr>
        <w:t>В</w:t>
      </w:r>
      <w:r w:rsidR="00DE3521" w:rsidRPr="00E83348">
        <w:rPr>
          <w:i/>
        </w:rPr>
        <w:t>*. Дополнительные аргументы и первичные опровержения. Данный этап предлагается только учащимся старшей школы. На данном этапе каждый из участников может привести дополнительные аргументы в защиту собственной точки зрения и высказать предварительные опровержения аргументов противника.  Каждому участнику дается 1 м</w:t>
      </w:r>
      <w:r w:rsidR="00DE3521" w:rsidRPr="00E83348">
        <w:rPr>
          <w:i/>
        </w:rPr>
        <w:t>и</w:t>
      </w:r>
      <w:r w:rsidR="00DE3521" w:rsidRPr="00E83348">
        <w:rPr>
          <w:i/>
        </w:rPr>
        <w:t xml:space="preserve">нута. </w:t>
      </w:r>
    </w:p>
    <w:p w:rsidR="004E5069" w:rsidRDefault="005B7AF5" w:rsidP="00117601">
      <w:pPr>
        <w:spacing w:after="0" w:line="240" w:lineRule="auto"/>
      </w:pPr>
      <w:r>
        <w:t xml:space="preserve">С. </w:t>
      </w:r>
      <w:r w:rsidR="004E5069">
        <w:t>Вопросы</w:t>
      </w:r>
      <w:r w:rsidR="00851E9F">
        <w:t>. Участники по очереди задают друг другу вопросы. После ответа оппонента у того, кто задал вопрос есть возможность комментария – краткого суждения. На серию вопросов одного оппонента дается до 2</w:t>
      </w:r>
      <w:r w:rsidR="004721C2">
        <w:t xml:space="preserve"> </w:t>
      </w:r>
      <w:r w:rsidR="00851E9F">
        <w:t xml:space="preserve">минут. </w:t>
      </w:r>
      <w:r w:rsidR="001D32F5">
        <w:t>На данном этапе участник может попросить жюри дополнительную минуту для того, чтобы задать вопросы или сделать собстве</w:t>
      </w:r>
      <w:r w:rsidR="001D32F5">
        <w:t>н</w:t>
      </w:r>
      <w:r w:rsidR="001D32F5">
        <w:t xml:space="preserve">ный комментарий. </w:t>
      </w:r>
    </w:p>
    <w:p w:rsidR="00851E9F" w:rsidRDefault="005B7AF5" w:rsidP="00117601">
      <w:pPr>
        <w:spacing w:after="0" w:line="240" w:lineRule="auto"/>
      </w:pPr>
      <w:r>
        <w:rPr>
          <w:lang w:val="en-US"/>
        </w:rPr>
        <w:t>D</w:t>
      </w:r>
      <w:r w:rsidR="00851E9F">
        <w:t>. Опровержения. На данном этапе каждому из участников дается возможность выступить с опровержением аргумент</w:t>
      </w:r>
      <w:r w:rsidR="00851E9F">
        <w:t>а</w:t>
      </w:r>
      <w:r w:rsidR="00851E9F">
        <w:t>ции оппонента и подвести итог дискуссии. На каждое опровержение дается до 2 минут.</w:t>
      </w:r>
    </w:p>
    <w:p w:rsidR="001D32F5" w:rsidRDefault="001D32F5" w:rsidP="00117601">
      <w:pPr>
        <w:spacing w:after="0" w:line="240" w:lineRule="auto"/>
      </w:pPr>
      <w:r>
        <w:t xml:space="preserve">Между этапами участникам дискуссии дается 1 минута на подготовку к следующему этапу. </w:t>
      </w:r>
    </w:p>
    <w:p w:rsidR="00851E9F" w:rsidRDefault="00851E9F" w:rsidP="00117601">
      <w:pPr>
        <w:pStyle w:val="a7"/>
        <w:spacing w:after="0" w:line="240" w:lineRule="auto"/>
      </w:pPr>
      <w:r>
        <w:t>Критерии</w:t>
      </w:r>
    </w:p>
    <w:p w:rsidR="00F005A8" w:rsidRPr="00F005A8" w:rsidRDefault="00F005A8" w:rsidP="00117601">
      <w:pPr>
        <w:spacing w:after="0" w:line="240" w:lineRule="auto"/>
      </w:pPr>
      <w:r>
        <w:t>При оценке аргументации участников в ходе дуальных дискуссий эксперты руководствуются следующими критериями:</w:t>
      </w:r>
    </w:p>
    <w:tbl>
      <w:tblPr>
        <w:tblStyle w:val="a6"/>
        <w:tblW w:w="14841" w:type="dxa"/>
        <w:tblLook w:val="04A0" w:firstRow="1" w:lastRow="0" w:firstColumn="1" w:lastColumn="0" w:noHBand="0" w:noVBand="1"/>
      </w:tblPr>
      <w:tblGrid>
        <w:gridCol w:w="817"/>
        <w:gridCol w:w="2835"/>
        <w:gridCol w:w="9923"/>
        <w:gridCol w:w="1266"/>
      </w:tblGrid>
      <w:tr w:rsidR="00851E9F" w:rsidTr="00117601">
        <w:trPr>
          <w:trHeight w:val="145"/>
        </w:trPr>
        <w:tc>
          <w:tcPr>
            <w:tcW w:w="817" w:type="dxa"/>
          </w:tcPr>
          <w:p w:rsidR="00851E9F" w:rsidRDefault="00851E9F" w:rsidP="00117601">
            <w:pPr>
              <w:spacing w:line="240" w:lineRule="auto"/>
            </w:pPr>
            <w:r>
              <w:t>№</w:t>
            </w:r>
          </w:p>
        </w:tc>
        <w:tc>
          <w:tcPr>
            <w:tcW w:w="2835" w:type="dxa"/>
          </w:tcPr>
          <w:p w:rsidR="00851E9F" w:rsidRDefault="00851E9F" w:rsidP="00117601">
            <w:pPr>
              <w:spacing w:line="240" w:lineRule="auto"/>
            </w:pPr>
            <w:r>
              <w:t>Критерий</w:t>
            </w:r>
          </w:p>
        </w:tc>
        <w:tc>
          <w:tcPr>
            <w:tcW w:w="9923" w:type="dxa"/>
          </w:tcPr>
          <w:p w:rsidR="00851E9F" w:rsidRDefault="00851E9F" w:rsidP="00117601">
            <w:pPr>
              <w:spacing w:line="240" w:lineRule="auto"/>
            </w:pPr>
            <w:r>
              <w:t>Параметры</w:t>
            </w:r>
          </w:p>
        </w:tc>
        <w:tc>
          <w:tcPr>
            <w:tcW w:w="1266" w:type="dxa"/>
          </w:tcPr>
          <w:p w:rsidR="00117601" w:rsidRDefault="00851E9F" w:rsidP="00117601">
            <w:pPr>
              <w:spacing w:line="240" w:lineRule="auto"/>
            </w:pPr>
            <w:r>
              <w:t>Показа</w:t>
            </w:r>
            <w:r w:rsidR="00117601">
              <w:t>-</w:t>
            </w:r>
          </w:p>
          <w:p w:rsidR="00851E9F" w:rsidRDefault="00851E9F" w:rsidP="00117601">
            <w:pPr>
              <w:spacing w:line="240" w:lineRule="auto"/>
            </w:pPr>
            <w:proofErr w:type="spellStart"/>
            <w:r>
              <w:lastRenderedPageBreak/>
              <w:t>тели</w:t>
            </w:r>
            <w:proofErr w:type="spellEnd"/>
          </w:p>
        </w:tc>
      </w:tr>
      <w:tr w:rsidR="00851E9F" w:rsidTr="00117601">
        <w:trPr>
          <w:trHeight w:val="145"/>
        </w:trPr>
        <w:tc>
          <w:tcPr>
            <w:tcW w:w="817" w:type="dxa"/>
            <w:vMerge w:val="restart"/>
          </w:tcPr>
          <w:p w:rsidR="00851E9F" w:rsidRDefault="00851E9F" w:rsidP="00117601">
            <w:pPr>
              <w:spacing w:line="240" w:lineRule="auto"/>
            </w:pPr>
            <w:r>
              <w:lastRenderedPageBreak/>
              <w:t>1</w:t>
            </w:r>
          </w:p>
        </w:tc>
        <w:tc>
          <w:tcPr>
            <w:tcW w:w="2835" w:type="dxa"/>
            <w:vMerge w:val="restart"/>
          </w:tcPr>
          <w:p w:rsidR="00851E9F" w:rsidRDefault="00851E9F" w:rsidP="00117601">
            <w:pPr>
              <w:spacing w:line="240" w:lineRule="auto"/>
            </w:pPr>
            <w:r>
              <w:t>Качество аргуме</w:t>
            </w:r>
            <w:r>
              <w:t>н</w:t>
            </w:r>
            <w:r>
              <w:t>тов</w:t>
            </w:r>
          </w:p>
        </w:tc>
        <w:tc>
          <w:tcPr>
            <w:tcW w:w="9923" w:type="dxa"/>
          </w:tcPr>
          <w:p w:rsidR="00851E9F" w:rsidRDefault="00851E9F" w:rsidP="00117601">
            <w:pPr>
              <w:spacing w:line="240" w:lineRule="auto"/>
            </w:pPr>
            <w:r>
              <w:t>Аргументы слабые. Большое количество аргументов лишь косвенно относя</w:t>
            </w:r>
            <w:r>
              <w:t>т</w:t>
            </w:r>
            <w:r>
              <w:t xml:space="preserve">ся с защищаемому тезису. </w:t>
            </w:r>
          </w:p>
        </w:tc>
        <w:tc>
          <w:tcPr>
            <w:tcW w:w="1266" w:type="dxa"/>
          </w:tcPr>
          <w:p w:rsidR="00851E9F" w:rsidRDefault="00851E9F" w:rsidP="00117601">
            <w:pPr>
              <w:spacing w:line="240" w:lineRule="auto"/>
            </w:pPr>
            <w:r>
              <w:t>0-2</w:t>
            </w:r>
          </w:p>
        </w:tc>
      </w:tr>
      <w:tr w:rsidR="00851E9F" w:rsidTr="00117601">
        <w:trPr>
          <w:trHeight w:val="145"/>
        </w:trPr>
        <w:tc>
          <w:tcPr>
            <w:tcW w:w="817" w:type="dxa"/>
            <w:vMerge/>
          </w:tcPr>
          <w:p w:rsidR="00851E9F" w:rsidRDefault="00851E9F" w:rsidP="0011760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E9F" w:rsidRDefault="00851E9F" w:rsidP="00117601">
            <w:pPr>
              <w:spacing w:line="240" w:lineRule="auto"/>
            </w:pPr>
          </w:p>
        </w:tc>
        <w:tc>
          <w:tcPr>
            <w:tcW w:w="9923" w:type="dxa"/>
          </w:tcPr>
          <w:p w:rsidR="00851E9F" w:rsidRDefault="00851E9F" w:rsidP="00117601">
            <w:pPr>
              <w:spacing w:line="240" w:lineRule="auto"/>
            </w:pPr>
            <w:r>
              <w:t xml:space="preserve">Один аргумент является сильным. Лишь часть аргументов косвенные. </w:t>
            </w:r>
          </w:p>
        </w:tc>
        <w:tc>
          <w:tcPr>
            <w:tcW w:w="1266" w:type="dxa"/>
          </w:tcPr>
          <w:p w:rsidR="00851E9F" w:rsidRDefault="00851E9F" w:rsidP="00117601">
            <w:pPr>
              <w:spacing w:line="240" w:lineRule="auto"/>
            </w:pPr>
            <w:r>
              <w:t>3-4</w:t>
            </w:r>
          </w:p>
        </w:tc>
      </w:tr>
      <w:tr w:rsidR="00851E9F" w:rsidTr="00117601">
        <w:trPr>
          <w:trHeight w:val="145"/>
        </w:trPr>
        <w:tc>
          <w:tcPr>
            <w:tcW w:w="817" w:type="dxa"/>
            <w:vMerge/>
          </w:tcPr>
          <w:p w:rsidR="00851E9F" w:rsidRDefault="00851E9F" w:rsidP="0011760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E9F" w:rsidRDefault="00851E9F" w:rsidP="00117601">
            <w:pPr>
              <w:spacing w:line="240" w:lineRule="auto"/>
            </w:pPr>
          </w:p>
        </w:tc>
        <w:tc>
          <w:tcPr>
            <w:tcW w:w="9923" w:type="dxa"/>
          </w:tcPr>
          <w:p w:rsidR="00851E9F" w:rsidRDefault="00851E9F" w:rsidP="00117601">
            <w:pPr>
              <w:spacing w:line="240" w:lineRule="auto"/>
            </w:pPr>
            <w:r>
              <w:t>Один-два аргументов являются сильными. Отсутствуют косвенные аргуме</w:t>
            </w:r>
            <w:r>
              <w:t>н</w:t>
            </w:r>
            <w:r>
              <w:t>ты</w:t>
            </w:r>
          </w:p>
        </w:tc>
        <w:tc>
          <w:tcPr>
            <w:tcW w:w="1266" w:type="dxa"/>
          </w:tcPr>
          <w:p w:rsidR="00851E9F" w:rsidRDefault="00851E9F" w:rsidP="00117601">
            <w:pPr>
              <w:spacing w:line="240" w:lineRule="auto"/>
            </w:pPr>
            <w:r>
              <w:t>5-6</w:t>
            </w:r>
          </w:p>
        </w:tc>
      </w:tr>
      <w:tr w:rsidR="00851E9F" w:rsidTr="00117601">
        <w:trPr>
          <w:trHeight w:val="711"/>
        </w:trPr>
        <w:tc>
          <w:tcPr>
            <w:tcW w:w="817" w:type="dxa"/>
            <w:vMerge/>
          </w:tcPr>
          <w:p w:rsidR="00851E9F" w:rsidRDefault="00851E9F" w:rsidP="0011760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E9F" w:rsidRDefault="00851E9F" w:rsidP="00117601">
            <w:pPr>
              <w:spacing w:line="240" w:lineRule="auto"/>
            </w:pPr>
          </w:p>
        </w:tc>
        <w:tc>
          <w:tcPr>
            <w:tcW w:w="9923" w:type="dxa"/>
          </w:tcPr>
          <w:p w:rsidR="00851E9F" w:rsidRDefault="00851E9F" w:rsidP="00117601">
            <w:pPr>
              <w:spacing w:line="240" w:lineRule="auto"/>
            </w:pPr>
            <w:r>
              <w:t>Представлены 3 и более сильных аргумента. Аргументация проводится в ра</w:t>
            </w:r>
            <w:r>
              <w:t>з</w:t>
            </w:r>
            <w:r>
              <w:t>личных контекстах. Построение системы  логично.</w:t>
            </w:r>
          </w:p>
        </w:tc>
        <w:tc>
          <w:tcPr>
            <w:tcW w:w="1266" w:type="dxa"/>
          </w:tcPr>
          <w:p w:rsidR="00851E9F" w:rsidRDefault="00851E9F" w:rsidP="00117601">
            <w:pPr>
              <w:spacing w:line="240" w:lineRule="auto"/>
            </w:pPr>
            <w:r>
              <w:t>7-8</w:t>
            </w:r>
          </w:p>
        </w:tc>
      </w:tr>
      <w:tr w:rsidR="001D32F5" w:rsidTr="00117601">
        <w:trPr>
          <w:trHeight w:val="145"/>
        </w:trPr>
        <w:tc>
          <w:tcPr>
            <w:tcW w:w="817" w:type="dxa"/>
            <w:vMerge w:val="restart"/>
          </w:tcPr>
          <w:p w:rsidR="001D32F5" w:rsidRDefault="001D32F5" w:rsidP="00117601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1D32F5" w:rsidRDefault="001D32F5" w:rsidP="00117601">
            <w:pPr>
              <w:spacing w:line="240" w:lineRule="auto"/>
            </w:pPr>
            <w:r>
              <w:t>Качество вопросов на п</w:t>
            </w:r>
            <w:r>
              <w:t>о</w:t>
            </w:r>
            <w:r>
              <w:t>нимание</w:t>
            </w:r>
          </w:p>
        </w:tc>
        <w:tc>
          <w:tcPr>
            <w:tcW w:w="9923" w:type="dxa"/>
          </w:tcPr>
          <w:p w:rsidR="001D32F5" w:rsidRDefault="001D32F5" w:rsidP="00117601">
            <w:pPr>
              <w:spacing w:line="240" w:lineRule="auto"/>
            </w:pPr>
            <w:r>
              <w:t>Вопросы на понимание были риторическими по форме. Противник только п</w:t>
            </w:r>
            <w:r>
              <w:t>о</w:t>
            </w:r>
            <w:r>
              <w:t>вторил свои аргументы</w:t>
            </w:r>
          </w:p>
        </w:tc>
        <w:tc>
          <w:tcPr>
            <w:tcW w:w="1266" w:type="dxa"/>
          </w:tcPr>
          <w:p w:rsidR="001D32F5" w:rsidRDefault="001D32F5" w:rsidP="00117601">
            <w:pPr>
              <w:spacing w:line="240" w:lineRule="auto"/>
            </w:pPr>
            <w:r>
              <w:t>0-2</w:t>
            </w:r>
          </w:p>
        </w:tc>
      </w:tr>
      <w:tr w:rsidR="001D32F5" w:rsidTr="00117601">
        <w:trPr>
          <w:trHeight w:val="145"/>
        </w:trPr>
        <w:tc>
          <w:tcPr>
            <w:tcW w:w="817" w:type="dxa"/>
            <w:vMerge/>
          </w:tcPr>
          <w:p w:rsidR="001D32F5" w:rsidRDefault="001D32F5" w:rsidP="0011760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1D32F5" w:rsidRDefault="001D32F5" w:rsidP="00117601">
            <w:pPr>
              <w:spacing w:line="240" w:lineRule="auto"/>
            </w:pPr>
          </w:p>
        </w:tc>
        <w:tc>
          <w:tcPr>
            <w:tcW w:w="9923" w:type="dxa"/>
          </w:tcPr>
          <w:p w:rsidR="001D32F5" w:rsidRDefault="001D32F5" w:rsidP="00117601">
            <w:pPr>
              <w:spacing w:line="240" w:lineRule="auto"/>
            </w:pPr>
            <w:r>
              <w:t>Вопросы на понимание позволили лучше понять противника. Противник уто</w:t>
            </w:r>
            <w:r>
              <w:t>ч</w:t>
            </w:r>
            <w:r>
              <w:t>нил свою позицию, но слабых мест в его аргументации проявлено не б</w:t>
            </w:r>
            <w:r>
              <w:t>ы</w:t>
            </w:r>
            <w:r>
              <w:t xml:space="preserve">ло. </w:t>
            </w:r>
          </w:p>
        </w:tc>
        <w:tc>
          <w:tcPr>
            <w:tcW w:w="1266" w:type="dxa"/>
          </w:tcPr>
          <w:p w:rsidR="001D32F5" w:rsidRDefault="00B8198D" w:rsidP="00117601">
            <w:pPr>
              <w:spacing w:line="240" w:lineRule="auto"/>
            </w:pPr>
            <w:r>
              <w:t>3-4</w:t>
            </w:r>
          </w:p>
        </w:tc>
      </w:tr>
      <w:tr w:rsidR="001D32F5" w:rsidTr="00117601">
        <w:trPr>
          <w:trHeight w:val="145"/>
        </w:trPr>
        <w:tc>
          <w:tcPr>
            <w:tcW w:w="817" w:type="dxa"/>
            <w:vMerge/>
          </w:tcPr>
          <w:p w:rsidR="001D32F5" w:rsidRDefault="001D32F5" w:rsidP="0011760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1D32F5" w:rsidRDefault="001D32F5" w:rsidP="00117601">
            <w:pPr>
              <w:spacing w:line="240" w:lineRule="auto"/>
            </w:pPr>
          </w:p>
        </w:tc>
        <w:tc>
          <w:tcPr>
            <w:tcW w:w="9923" w:type="dxa"/>
          </w:tcPr>
          <w:p w:rsidR="001D32F5" w:rsidRDefault="001D32F5" w:rsidP="00117601">
            <w:pPr>
              <w:spacing w:line="240" w:lineRule="auto"/>
            </w:pPr>
            <w:r>
              <w:t xml:space="preserve">Вопросы на понимание </w:t>
            </w:r>
            <w:r w:rsidR="00B8198D">
              <w:t xml:space="preserve">заставили противника уточнить позицию, при этом были проявлены слабые места. </w:t>
            </w:r>
          </w:p>
        </w:tc>
        <w:tc>
          <w:tcPr>
            <w:tcW w:w="1266" w:type="dxa"/>
          </w:tcPr>
          <w:p w:rsidR="001D32F5" w:rsidRDefault="00B8198D" w:rsidP="00117601">
            <w:pPr>
              <w:spacing w:line="240" w:lineRule="auto"/>
            </w:pPr>
            <w:r>
              <w:t>5-6</w:t>
            </w:r>
          </w:p>
        </w:tc>
      </w:tr>
      <w:tr w:rsidR="001D32F5" w:rsidTr="00117601">
        <w:trPr>
          <w:trHeight w:val="145"/>
        </w:trPr>
        <w:tc>
          <w:tcPr>
            <w:tcW w:w="817" w:type="dxa"/>
            <w:vMerge/>
          </w:tcPr>
          <w:p w:rsidR="001D32F5" w:rsidRDefault="001D32F5" w:rsidP="0011760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1D32F5" w:rsidRDefault="001D32F5" w:rsidP="00117601">
            <w:pPr>
              <w:spacing w:line="240" w:lineRule="auto"/>
            </w:pPr>
          </w:p>
        </w:tc>
        <w:tc>
          <w:tcPr>
            <w:tcW w:w="9923" w:type="dxa"/>
          </w:tcPr>
          <w:p w:rsidR="001D32F5" w:rsidRDefault="001D32F5" w:rsidP="00117601">
            <w:pPr>
              <w:spacing w:line="240" w:lineRule="auto"/>
            </w:pPr>
            <w:r>
              <w:t>Вопросы на понимание позволили более глубоко понять позицию противн</w:t>
            </w:r>
            <w:r>
              <w:t>и</w:t>
            </w:r>
            <w:r>
              <w:t xml:space="preserve">ка. Ответы противника проявили его слабые места. </w:t>
            </w:r>
            <w:r w:rsidR="00B8198D">
              <w:t>Вопросы на понимание пост</w:t>
            </w:r>
            <w:r w:rsidR="00B8198D">
              <w:t>а</w:t>
            </w:r>
            <w:r w:rsidR="00B8198D">
              <w:t xml:space="preserve">вили противника в тупик, принудили его допустить противоречивые суждения. </w:t>
            </w:r>
          </w:p>
        </w:tc>
        <w:tc>
          <w:tcPr>
            <w:tcW w:w="1266" w:type="dxa"/>
          </w:tcPr>
          <w:p w:rsidR="001D32F5" w:rsidRDefault="001D32F5" w:rsidP="00117601">
            <w:pPr>
              <w:spacing w:line="240" w:lineRule="auto"/>
            </w:pPr>
            <w:r>
              <w:t>7-8</w:t>
            </w:r>
          </w:p>
        </w:tc>
      </w:tr>
      <w:tr w:rsidR="00DE3521" w:rsidRPr="00E83348" w:rsidTr="00117601">
        <w:trPr>
          <w:trHeight w:val="145"/>
        </w:trPr>
        <w:tc>
          <w:tcPr>
            <w:tcW w:w="817" w:type="dxa"/>
            <w:vMerge w:val="restart"/>
          </w:tcPr>
          <w:p w:rsidR="00DE3521" w:rsidRPr="00E83348" w:rsidRDefault="00DE3521" w:rsidP="00117601">
            <w:pPr>
              <w:spacing w:line="240" w:lineRule="auto"/>
              <w:rPr>
                <w:i/>
              </w:rPr>
            </w:pPr>
            <w:r w:rsidRPr="00E83348">
              <w:rPr>
                <w:i/>
              </w:rPr>
              <w:t>2.1.</w:t>
            </w:r>
          </w:p>
        </w:tc>
        <w:tc>
          <w:tcPr>
            <w:tcW w:w="2835" w:type="dxa"/>
            <w:vMerge w:val="restart"/>
          </w:tcPr>
          <w:p w:rsidR="00DE3521" w:rsidRPr="00E83348" w:rsidRDefault="00DE3521" w:rsidP="00117601">
            <w:pPr>
              <w:spacing w:line="240" w:lineRule="auto"/>
              <w:rPr>
                <w:i/>
              </w:rPr>
            </w:pPr>
            <w:r w:rsidRPr="00E83348">
              <w:rPr>
                <w:i/>
              </w:rPr>
              <w:t>Качество дополн</w:t>
            </w:r>
            <w:r w:rsidRPr="00E83348">
              <w:rPr>
                <w:i/>
              </w:rPr>
              <w:t>и</w:t>
            </w:r>
            <w:r w:rsidRPr="00E83348">
              <w:rPr>
                <w:i/>
              </w:rPr>
              <w:t>тел</w:t>
            </w:r>
            <w:r w:rsidRPr="00E83348">
              <w:rPr>
                <w:i/>
              </w:rPr>
              <w:t>ь</w:t>
            </w:r>
            <w:r w:rsidRPr="00E83348">
              <w:rPr>
                <w:i/>
              </w:rPr>
              <w:t>ных аргументов и пре</w:t>
            </w:r>
            <w:r w:rsidRPr="00E83348">
              <w:rPr>
                <w:i/>
              </w:rPr>
              <w:t>д</w:t>
            </w:r>
            <w:r w:rsidRPr="00E83348">
              <w:rPr>
                <w:i/>
              </w:rPr>
              <w:t>варительных опроверж</w:t>
            </w:r>
            <w:r w:rsidRPr="00E83348">
              <w:rPr>
                <w:i/>
              </w:rPr>
              <w:t>е</w:t>
            </w:r>
            <w:r w:rsidRPr="00E83348">
              <w:rPr>
                <w:i/>
              </w:rPr>
              <w:t>ний</w:t>
            </w:r>
          </w:p>
        </w:tc>
        <w:tc>
          <w:tcPr>
            <w:tcW w:w="9923" w:type="dxa"/>
          </w:tcPr>
          <w:p w:rsidR="00DE3521" w:rsidRPr="00E83348" w:rsidRDefault="00DE3521" w:rsidP="00117601">
            <w:pPr>
              <w:spacing w:line="240" w:lineRule="auto"/>
              <w:rPr>
                <w:i/>
              </w:rPr>
            </w:pPr>
            <w:r w:rsidRPr="00E83348">
              <w:rPr>
                <w:i/>
              </w:rPr>
              <w:t>Дополнительные аргументы являются слабыми и/или повторяют основные а</w:t>
            </w:r>
            <w:r w:rsidRPr="00E83348">
              <w:rPr>
                <w:i/>
              </w:rPr>
              <w:t>р</w:t>
            </w:r>
            <w:r w:rsidRPr="00E83348">
              <w:rPr>
                <w:i/>
              </w:rPr>
              <w:t xml:space="preserve">гументы, опровержение плохо обосновано. </w:t>
            </w:r>
          </w:p>
        </w:tc>
        <w:tc>
          <w:tcPr>
            <w:tcW w:w="1266" w:type="dxa"/>
          </w:tcPr>
          <w:p w:rsidR="00DE3521" w:rsidRPr="00E83348" w:rsidRDefault="00DE3521" w:rsidP="00117601">
            <w:pPr>
              <w:spacing w:line="240" w:lineRule="auto"/>
              <w:rPr>
                <w:i/>
              </w:rPr>
            </w:pPr>
            <w:r w:rsidRPr="00E83348">
              <w:rPr>
                <w:i/>
              </w:rPr>
              <w:t>0-1</w:t>
            </w:r>
          </w:p>
        </w:tc>
      </w:tr>
      <w:tr w:rsidR="00DE3521" w:rsidRPr="00E83348" w:rsidTr="00117601">
        <w:trPr>
          <w:trHeight w:val="145"/>
        </w:trPr>
        <w:tc>
          <w:tcPr>
            <w:tcW w:w="817" w:type="dxa"/>
            <w:vMerge/>
          </w:tcPr>
          <w:p w:rsidR="00DE3521" w:rsidRPr="00E83348" w:rsidRDefault="00DE3521" w:rsidP="00117601">
            <w:pPr>
              <w:spacing w:line="240" w:lineRule="auto"/>
              <w:rPr>
                <w:i/>
              </w:rPr>
            </w:pPr>
          </w:p>
        </w:tc>
        <w:tc>
          <w:tcPr>
            <w:tcW w:w="2835" w:type="dxa"/>
            <w:vMerge/>
          </w:tcPr>
          <w:p w:rsidR="00DE3521" w:rsidRPr="00E83348" w:rsidRDefault="00DE3521" w:rsidP="00117601">
            <w:pPr>
              <w:spacing w:line="240" w:lineRule="auto"/>
              <w:rPr>
                <w:i/>
              </w:rPr>
            </w:pPr>
          </w:p>
        </w:tc>
        <w:tc>
          <w:tcPr>
            <w:tcW w:w="9923" w:type="dxa"/>
          </w:tcPr>
          <w:p w:rsidR="00DE3521" w:rsidRPr="00E83348" w:rsidRDefault="00DE3521" w:rsidP="00117601">
            <w:pPr>
              <w:spacing w:line="240" w:lineRule="auto"/>
              <w:rPr>
                <w:i/>
              </w:rPr>
            </w:pPr>
            <w:r w:rsidRPr="00E83348">
              <w:rPr>
                <w:i/>
              </w:rPr>
              <w:t xml:space="preserve">Дополнительные аргументы являются сильными или </w:t>
            </w:r>
            <w:r w:rsidR="00E83348" w:rsidRPr="00E83348">
              <w:rPr>
                <w:i/>
              </w:rPr>
              <w:t xml:space="preserve">предварительное </w:t>
            </w:r>
            <w:r w:rsidRPr="00E83348">
              <w:rPr>
                <w:i/>
              </w:rPr>
              <w:t>опр</w:t>
            </w:r>
            <w:r w:rsidRPr="00E83348">
              <w:rPr>
                <w:i/>
              </w:rPr>
              <w:t>о</w:t>
            </w:r>
            <w:r w:rsidRPr="00E83348">
              <w:rPr>
                <w:i/>
              </w:rPr>
              <w:t>вержение обосновано</w:t>
            </w:r>
            <w:r w:rsidR="00E83348" w:rsidRPr="00E83348">
              <w:rPr>
                <w:i/>
              </w:rPr>
              <w:t>, опирается на ответы оппонента</w:t>
            </w:r>
          </w:p>
        </w:tc>
        <w:tc>
          <w:tcPr>
            <w:tcW w:w="1266" w:type="dxa"/>
          </w:tcPr>
          <w:p w:rsidR="00DE3521" w:rsidRPr="00E83348" w:rsidRDefault="00E83348" w:rsidP="00117601">
            <w:pPr>
              <w:spacing w:line="240" w:lineRule="auto"/>
              <w:rPr>
                <w:i/>
              </w:rPr>
            </w:pPr>
            <w:r w:rsidRPr="00E83348">
              <w:rPr>
                <w:i/>
              </w:rPr>
              <w:t>2-3</w:t>
            </w:r>
          </w:p>
        </w:tc>
      </w:tr>
      <w:tr w:rsidR="00DE3521" w:rsidRPr="00E83348" w:rsidTr="00117601">
        <w:trPr>
          <w:trHeight w:val="145"/>
        </w:trPr>
        <w:tc>
          <w:tcPr>
            <w:tcW w:w="817" w:type="dxa"/>
            <w:vMerge/>
          </w:tcPr>
          <w:p w:rsidR="00DE3521" w:rsidRPr="00E83348" w:rsidRDefault="00DE3521" w:rsidP="00117601">
            <w:pPr>
              <w:spacing w:line="240" w:lineRule="auto"/>
              <w:rPr>
                <w:i/>
              </w:rPr>
            </w:pPr>
          </w:p>
        </w:tc>
        <w:tc>
          <w:tcPr>
            <w:tcW w:w="2835" w:type="dxa"/>
            <w:vMerge/>
          </w:tcPr>
          <w:p w:rsidR="00DE3521" w:rsidRPr="00E83348" w:rsidRDefault="00DE3521" w:rsidP="00117601">
            <w:pPr>
              <w:spacing w:line="240" w:lineRule="auto"/>
              <w:rPr>
                <w:i/>
              </w:rPr>
            </w:pPr>
          </w:p>
        </w:tc>
        <w:tc>
          <w:tcPr>
            <w:tcW w:w="9923" w:type="dxa"/>
          </w:tcPr>
          <w:p w:rsidR="00DE3521" w:rsidRPr="00E83348" w:rsidRDefault="00E83348" w:rsidP="00117601">
            <w:pPr>
              <w:spacing w:line="240" w:lineRule="auto"/>
              <w:rPr>
                <w:i/>
              </w:rPr>
            </w:pPr>
            <w:r w:rsidRPr="00E83348">
              <w:rPr>
                <w:i/>
              </w:rPr>
              <w:t xml:space="preserve">Приведены сильные дополнительные аргументы и </w:t>
            </w:r>
            <w:r w:rsidR="004721C2">
              <w:rPr>
                <w:i/>
              </w:rPr>
              <w:t xml:space="preserve">предварительное </w:t>
            </w:r>
            <w:r w:rsidRPr="00E83348">
              <w:rPr>
                <w:i/>
              </w:rPr>
              <w:t>опрове</w:t>
            </w:r>
            <w:r w:rsidRPr="00E83348">
              <w:rPr>
                <w:i/>
              </w:rPr>
              <w:t>р</w:t>
            </w:r>
            <w:r w:rsidRPr="00E83348">
              <w:rPr>
                <w:i/>
              </w:rPr>
              <w:t xml:space="preserve">жение обосновано, опирается на ответы оппонента. </w:t>
            </w:r>
          </w:p>
        </w:tc>
        <w:tc>
          <w:tcPr>
            <w:tcW w:w="1266" w:type="dxa"/>
          </w:tcPr>
          <w:p w:rsidR="00DE3521" w:rsidRPr="00E83348" w:rsidRDefault="00E83348" w:rsidP="00117601">
            <w:pPr>
              <w:spacing w:line="240" w:lineRule="auto"/>
              <w:rPr>
                <w:i/>
              </w:rPr>
            </w:pPr>
            <w:r w:rsidRPr="00E83348">
              <w:rPr>
                <w:i/>
              </w:rPr>
              <w:t>4-5</w:t>
            </w:r>
          </w:p>
        </w:tc>
      </w:tr>
      <w:tr w:rsidR="00851E9F" w:rsidTr="00117601">
        <w:trPr>
          <w:trHeight w:val="145"/>
        </w:trPr>
        <w:tc>
          <w:tcPr>
            <w:tcW w:w="817" w:type="dxa"/>
            <w:vMerge w:val="restart"/>
          </w:tcPr>
          <w:p w:rsidR="00851E9F" w:rsidRDefault="001D32F5" w:rsidP="00117601">
            <w:pPr>
              <w:spacing w:line="240" w:lineRule="auto"/>
            </w:pPr>
            <w:r>
              <w:t>3</w:t>
            </w:r>
          </w:p>
        </w:tc>
        <w:tc>
          <w:tcPr>
            <w:tcW w:w="2835" w:type="dxa"/>
            <w:vMerge w:val="restart"/>
          </w:tcPr>
          <w:p w:rsidR="00851E9F" w:rsidRDefault="00851E9F" w:rsidP="00117601">
            <w:pPr>
              <w:spacing w:line="240" w:lineRule="auto"/>
            </w:pPr>
            <w:r>
              <w:t xml:space="preserve">Качество </w:t>
            </w:r>
            <w:r w:rsidR="001D32F5">
              <w:t>пробле</w:t>
            </w:r>
            <w:r w:rsidR="001D32F5">
              <w:t>м</w:t>
            </w:r>
            <w:r w:rsidR="001D32F5">
              <w:t xml:space="preserve">ных </w:t>
            </w:r>
            <w:r>
              <w:t>в</w:t>
            </w:r>
            <w:r>
              <w:t>о</w:t>
            </w:r>
            <w:r>
              <w:t>просов</w:t>
            </w:r>
          </w:p>
        </w:tc>
        <w:tc>
          <w:tcPr>
            <w:tcW w:w="9923" w:type="dxa"/>
          </w:tcPr>
          <w:p w:rsidR="00851E9F" w:rsidRDefault="00013473" w:rsidP="00117601">
            <w:pPr>
              <w:spacing w:line="240" w:lineRule="auto"/>
            </w:pPr>
            <w:r>
              <w:t xml:space="preserve">Большинство вопросов являются риторическими. Нет </w:t>
            </w:r>
            <w:proofErr w:type="spellStart"/>
            <w:r>
              <w:t>проблематизирующих</w:t>
            </w:r>
            <w:proofErr w:type="spellEnd"/>
            <w:r>
              <w:t xml:space="preserve"> в</w:t>
            </w:r>
            <w:r>
              <w:t>о</w:t>
            </w:r>
            <w:r>
              <w:t>просов. Комментарии отсутствуют или не являются комментариями по сущ</w:t>
            </w:r>
            <w:r>
              <w:t>е</w:t>
            </w:r>
            <w:r>
              <w:t>ству</w:t>
            </w:r>
          </w:p>
        </w:tc>
        <w:tc>
          <w:tcPr>
            <w:tcW w:w="1266" w:type="dxa"/>
          </w:tcPr>
          <w:p w:rsidR="00851E9F" w:rsidRDefault="00013473" w:rsidP="00117601">
            <w:pPr>
              <w:spacing w:line="240" w:lineRule="auto"/>
            </w:pPr>
            <w:r>
              <w:t>0-2</w:t>
            </w:r>
          </w:p>
        </w:tc>
      </w:tr>
      <w:tr w:rsidR="00851E9F" w:rsidTr="00117601">
        <w:trPr>
          <w:trHeight w:val="145"/>
        </w:trPr>
        <w:tc>
          <w:tcPr>
            <w:tcW w:w="817" w:type="dxa"/>
            <w:vMerge/>
          </w:tcPr>
          <w:p w:rsidR="00851E9F" w:rsidRDefault="00851E9F" w:rsidP="0011760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E9F" w:rsidRDefault="00851E9F" w:rsidP="00117601">
            <w:pPr>
              <w:spacing w:line="240" w:lineRule="auto"/>
            </w:pPr>
          </w:p>
        </w:tc>
        <w:tc>
          <w:tcPr>
            <w:tcW w:w="9923" w:type="dxa"/>
          </w:tcPr>
          <w:p w:rsidR="00851E9F" w:rsidRDefault="00013473" w:rsidP="00117601">
            <w:pPr>
              <w:spacing w:line="240" w:lineRule="auto"/>
            </w:pPr>
            <w:r>
              <w:t>Отсутствуют риторические вопросы. Большинство вопросов относятся к соде</w:t>
            </w:r>
            <w:r>
              <w:t>р</w:t>
            </w:r>
            <w:r>
              <w:t xml:space="preserve">жанию аргументов оппонента. </w:t>
            </w:r>
            <w:r w:rsidR="001D32F5">
              <w:t xml:space="preserve">1-2 </w:t>
            </w:r>
            <w:r>
              <w:t>вопрос</w:t>
            </w:r>
            <w:r w:rsidR="001D32F5">
              <w:t xml:space="preserve">а направлено на </w:t>
            </w:r>
            <w:r>
              <w:t xml:space="preserve"> </w:t>
            </w:r>
            <w:proofErr w:type="spellStart"/>
            <w:proofErr w:type="gramStart"/>
            <w:r>
              <w:t>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проблемат</w:t>
            </w:r>
            <w:r>
              <w:t>и</w:t>
            </w:r>
            <w:r>
              <w:t>зацию</w:t>
            </w:r>
            <w:proofErr w:type="spellEnd"/>
            <w:r>
              <w:t xml:space="preserve"> позиции оппонента. Один-два удачных комме</w:t>
            </w:r>
            <w:r>
              <w:t>н</w:t>
            </w:r>
            <w:r>
              <w:t>тария</w:t>
            </w:r>
          </w:p>
        </w:tc>
        <w:tc>
          <w:tcPr>
            <w:tcW w:w="1266" w:type="dxa"/>
          </w:tcPr>
          <w:p w:rsidR="00851E9F" w:rsidRDefault="00013473" w:rsidP="00117601">
            <w:pPr>
              <w:spacing w:line="240" w:lineRule="auto"/>
            </w:pPr>
            <w:r>
              <w:t>3-4</w:t>
            </w:r>
          </w:p>
        </w:tc>
      </w:tr>
      <w:tr w:rsidR="00851E9F" w:rsidTr="00117601">
        <w:trPr>
          <w:trHeight w:val="145"/>
        </w:trPr>
        <w:tc>
          <w:tcPr>
            <w:tcW w:w="817" w:type="dxa"/>
            <w:vMerge/>
          </w:tcPr>
          <w:p w:rsidR="00851E9F" w:rsidRDefault="00851E9F" w:rsidP="0011760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E9F" w:rsidRDefault="00851E9F" w:rsidP="00117601">
            <w:pPr>
              <w:spacing w:line="240" w:lineRule="auto"/>
            </w:pPr>
          </w:p>
        </w:tc>
        <w:tc>
          <w:tcPr>
            <w:tcW w:w="9923" w:type="dxa"/>
          </w:tcPr>
          <w:p w:rsidR="00851E9F" w:rsidRDefault="00013473" w:rsidP="00117601">
            <w:pPr>
              <w:spacing w:line="240" w:lineRule="auto"/>
            </w:pPr>
            <w:r>
              <w:t>Преобладают проблематизирующие вопросы, каждый из которых отн</w:t>
            </w:r>
            <w:r>
              <w:t>о</w:t>
            </w:r>
            <w:r>
              <w:t>сится к аргументации оппонента. Большинство комментариев я</w:t>
            </w:r>
            <w:r>
              <w:t>в</w:t>
            </w:r>
            <w:r>
              <w:t>ляются удачными</w:t>
            </w:r>
          </w:p>
        </w:tc>
        <w:tc>
          <w:tcPr>
            <w:tcW w:w="1266" w:type="dxa"/>
          </w:tcPr>
          <w:p w:rsidR="00851E9F" w:rsidRDefault="00013473" w:rsidP="00117601">
            <w:pPr>
              <w:spacing w:line="240" w:lineRule="auto"/>
            </w:pPr>
            <w:r>
              <w:t>5-6</w:t>
            </w:r>
          </w:p>
        </w:tc>
      </w:tr>
      <w:tr w:rsidR="00851E9F" w:rsidTr="00117601">
        <w:trPr>
          <w:trHeight w:val="145"/>
        </w:trPr>
        <w:tc>
          <w:tcPr>
            <w:tcW w:w="817" w:type="dxa"/>
            <w:vMerge/>
          </w:tcPr>
          <w:p w:rsidR="00851E9F" w:rsidRDefault="00851E9F" w:rsidP="0011760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E9F" w:rsidRDefault="00851E9F" w:rsidP="00117601">
            <w:pPr>
              <w:spacing w:line="240" w:lineRule="auto"/>
            </w:pPr>
          </w:p>
        </w:tc>
        <w:tc>
          <w:tcPr>
            <w:tcW w:w="9923" w:type="dxa"/>
          </w:tcPr>
          <w:p w:rsidR="00851E9F" w:rsidRDefault="00013473" w:rsidP="00117601">
            <w:pPr>
              <w:spacing w:line="240" w:lineRule="auto"/>
            </w:pPr>
            <w:r>
              <w:t>Вопросы к аргументам оппонента выстроены в определенной логике.  Все в</w:t>
            </w:r>
            <w:r>
              <w:t>о</w:t>
            </w:r>
            <w:r>
              <w:t>просы относятся к содержанию аргументации. Комментарии логичны и напра</w:t>
            </w:r>
            <w:r>
              <w:t>в</w:t>
            </w:r>
            <w:r>
              <w:t>лены на опровержении аргументов оппонента.</w:t>
            </w:r>
          </w:p>
        </w:tc>
        <w:tc>
          <w:tcPr>
            <w:tcW w:w="1266" w:type="dxa"/>
          </w:tcPr>
          <w:p w:rsidR="00851E9F" w:rsidRDefault="00013473" w:rsidP="00117601">
            <w:pPr>
              <w:spacing w:line="240" w:lineRule="auto"/>
            </w:pPr>
            <w:r>
              <w:t>7-8</w:t>
            </w:r>
          </w:p>
        </w:tc>
      </w:tr>
      <w:tr w:rsidR="00013473" w:rsidTr="00117601">
        <w:trPr>
          <w:trHeight w:val="375"/>
        </w:trPr>
        <w:tc>
          <w:tcPr>
            <w:tcW w:w="817" w:type="dxa"/>
            <w:vMerge w:val="restart"/>
          </w:tcPr>
          <w:p w:rsidR="00013473" w:rsidRDefault="001D32F5" w:rsidP="00117601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013473" w:rsidRDefault="00013473" w:rsidP="00117601">
            <w:pPr>
              <w:spacing w:line="240" w:lineRule="auto"/>
            </w:pPr>
            <w:r>
              <w:t>Опровержение</w:t>
            </w:r>
          </w:p>
        </w:tc>
        <w:tc>
          <w:tcPr>
            <w:tcW w:w="9923" w:type="dxa"/>
          </w:tcPr>
          <w:p w:rsidR="00013473" w:rsidRDefault="00013473" w:rsidP="00117601">
            <w:pPr>
              <w:spacing w:line="240" w:lineRule="auto"/>
            </w:pPr>
            <w:r>
              <w:t>Опровержение в основном сводится к повторению собственной аргумент</w:t>
            </w:r>
            <w:r>
              <w:t>а</w:t>
            </w:r>
            <w:r>
              <w:t>ции</w:t>
            </w:r>
          </w:p>
        </w:tc>
        <w:tc>
          <w:tcPr>
            <w:tcW w:w="1266" w:type="dxa"/>
          </w:tcPr>
          <w:p w:rsidR="00013473" w:rsidRDefault="00013473" w:rsidP="00117601">
            <w:pPr>
              <w:spacing w:line="240" w:lineRule="auto"/>
            </w:pPr>
            <w:r>
              <w:t>0-2</w:t>
            </w:r>
          </w:p>
        </w:tc>
      </w:tr>
      <w:tr w:rsidR="00013473" w:rsidTr="00117601">
        <w:trPr>
          <w:trHeight w:val="145"/>
        </w:trPr>
        <w:tc>
          <w:tcPr>
            <w:tcW w:w="817" w:type="dxa"/>
            <w:vMerge/>
          </w:tcPr>
          <w:p w:rsidR="00013473" w:rsidRDefault="00013473" w:rsidP="0011760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013473" w:rsidRDefault="00013473" w:rsidP="00117601">
            <w:pPr>
              <w:spacing w:line="240" w:lineRule="auto"/>
            </w:pPr>
          </w:p>
        </w:tc>
        <w:tc>
          <w:tcPr>
            <w:tcW w:w="9923" w:type="dxa"/>
          </w:tcPr>
          <w:p w:rsidR="00013473" w:rsidRDefault="00013473" w:rsidP="00117601">
            <w:pPr>
              <w:spacing w:line="240" w:lineRule="auto"/>
            </w:pPr>
            <w:r>
              <w:t>Опровержение опирается на 1-2 эпизода дискуссии, логика выстроена слабо. З</w:t>
            </w:r>
            <w:r>
              <w:t>а</w:t>
            </w:r>
            <w:r>
              <w:t xml:space="preserve">ключение лишь повторяет тезис </w:t>
            </w:r>
          </w:p>
        </w:tc>
        <w:tc>
          <w:tcPr>
            <w:tcW w:w="1266" w:type="dxa"/>
          </w:tcPr>
          <w:p w:rsidR="00013473" w:rsidRDefault="00013473" w:rsidP="00117601">
            <w:pPr>
              <w:spacing w:line="240" w:lineRule="auto"/>
            </w:pPr>
            <w:r>
              <w:t>3-4</w:t>
            </w:r>
          </w:p>
        </w:tc>
      </w:tr>
      <w:tr w:rsidR="00013473" w:rsidTr="00117601">
        <w:trPr>
          <w:trHeight w:val="145"/>
        </w:trPr>
        <w:tc>
          <w:tcPr>
            <w:tcW w:w="817" w:type="dxa"/>
            <w:vMerge/>
          </w:tcPr>
          <w:p w:rsidR="00013473" w:rsidRDefault="00013473" w:rsidP="0011760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013473" w:rsidRDefault="00013473" w:rsidP="00117601">
            <w:pPr>
              <w:spacing w:line="240" w:lineRule="auto"/>
            </w:pPr>
          </w:p>
        </w:tc>
        <w:tc>
          <w:tcPr>
            <w:tcW w:w="9923" w:type="dxa"/>
          </w:tcPr>
          <w:p w:rsidR="00013473" w:rsidRDefault="00013473" w:rsidP="00117601">
            <w:pPr>
              <w:spacing w:line="240" w:lineRule="auto"/>
            </w:pPr>
            <w:r>
              <w:t>Опровержение направлено и на аргументы оппонента, и на его ответы на вопр</w:t>
            </w:r>
            <w:r>
              <w:t>о</w:t>
            </w:r>
            <w:r>
              <w:t xml:space="preserve">сы. Заключение частично повторяет тезис, но </w:t>
            </w:r>
            <w:r w:rsidR="009465C0">
              <w:t>содержит новые конте</w:t>
            </w:r>
            <w:r w:rsidR="009465C0">
              <w:t>к</w:t>
            </w:r>
            <w:r w:rsidR="009465C0">
              <w:t>сты.</w:t>
            </w:r>
          </w:p>
        </w:tc>
        <w:tc>
          <w:tcPr>
            <w:tcW w:w="1266" w:type="dxa"/>
          </w:tcPr>
          <w:p w:rsidR="00013473" w:rsidRDefault="009465C0" w:rsidP="00117601">
            <w:pPr>
              <w:spacing w:line="240" w:lineRule="auto"/>
            </w:pPr>
            <w:r>
              <w:t>5-6</w:t>
            </w:r>
          </w:p>
        </w:tc>
      </w:tr>
      <w:tr w:rsidR="00013473" w:rsidTr="00117601">
        <w:trPr>
          <w:trHeight w:val="145"/>
        </w:trPr>
        <w:tc>
          <w:tcPr>
            <w:tcW w:w="817" w:type="dxa"/>
            <w:vMerge/>
          </w:tcPr>
          <w:p w:rsidR="00013473" w:rsidRDefault="00013473" w:rsidP="0011760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013473" w:rsidRDefault="00013473" w:rsidP="00117601">
            <w:pPr>
              <w:spacing w:line="240" w:lineRule="auto"/>
            </w:pPr>
          </w:p>
        </w:tc>
        <w:tc>
          <w:tcPr>
            <w:tcW w:w="9923" w:type="dxa"/>
          </w:tcPr>
          <w:p w:rsidR="00013473" w:rsidRDefault="009465C0" w:rsidP="00117601">
            <w:pPr>
              <w:spacing w:line="240" w:lineRule="auto"/>
            </w:pPr>
            <w:r>
              <w:t>Опровержение направлено на аргументы оппонента, опирается на его отв</w:t>
            </w:r>
            <w:r>
              <w:t>е</w:t>
            </w:r>
            <w:r>
              <w:t>ты на вопросы, выстроено логично. Аргументы противника используются пр</w:t>
            </w:r>
            <w:r>
              <w:t>о</w:t>
            </w:r>
            <w:r>
              <w:t>тив него самого. Заключение является ярким, выразительным, развивает и обогащает п</w:t>
            </w:r>
            <w:r>
              <w:t>о</w:t>
            </w:r>
            <w:r>
              <w:t>зицию автора.</w:t>
            </w:r>
          </w:p>
        </w:tc>
        <w:tc>
          <w:tcPr>
            <w:tcW w:w="1266" w:type="dxa"/>
          </w:tcPr>
          <w:p w:rsidR="00013473" w:rsidRDefault="009465C0" w:rsidP="00117601">
            <w:pPr>
              <w:spacing w:line="240" w:lineRule="auto"/>
            </w:pPr>
            <w:r>
              <w:t>7-8</w:t>
            </w:r>
          </w:p>
        </w:tc>
      </w:tr>
      <w:tr w:rsidR="00B8198D" w:rsidTr="00117601">
        <w:trPr>
          <w:trHeight w:val="981"/>
        </w:trPr>
        <w:tc>
          <w:tcPr>
            <w:tcW w:w="817" w:type="dxa"/>
          </w:tcPr>
          <w:p w:rsidR="00B8198D" w:rsidRDefault="00B8198D" w:rsidP="00117601">
            <w:pPr>
              <w:spacing w:line="240" w:lineRule="auto"/>
            </w:pPr>
            <w:r>
              <w:t>5.</w:t>
            </w:r>
          </w:p>
        </w:tc>
        <w:tc>
          <w:tcPr>
            <w:tcW w:w="2835" w:type="dxa"/>
          </w:tcPr>
          <w:p w:rsidR="00B8198D" w:rsidRDefault="00B8198D" w:rsidP="00117601">
            <w:pPr>
              <w:spacing w:line="240" w:lineRule="auto"/>
            </w:pPr>
            <w:r>
              <w:t>Дополнительные экспертные баллы</w:t>
            </w:r>
          </w:p>
        </w:tc>
        <w:tc>
          <w:tcPr>
            <w:tcW w:w="9923" w:type="dxa"/>
          </w:tcPr>
          <w:p w:rsidR="00B8198D" w:rsidRDefault="00B8198D" w:rsidP="00117601">
            <w:pPr>
              <w:spacing w:line="240" w:lineRule="auto"/>
            </w:pPr>
            <w:r>
              <w:t>Данные баллы выставляются экспертом за оригинальные аргументы, неожида</w:t>
            </w:r>
            <w:r>
              <w:t>н</w:t>
            </w:r>
            <w:r>
              <w:t>ные вопросы, яркие опровержения, использующие аргументы противника пр</w:t>
            </w:r>
            <w:r>
              <w:t>о</w:t>
            </w:r>
            <w:r>
              <w:t>тив него самого</w:t>
            </w:r>
          </w:p>
        </w:tc>
        <w:tc>
          <w:tcPr>
            <w:tcW w:w="1266" w:type="dxa"/>
          </w:tcPr>
          <w:p w:rsidR="00B8198D" w:rsidRDefault="00B8198D" w:rsidP="00117601">
            <w:pPr>
              <w:spacing w:line="240" w:lineRule="auto"/>
            </w:pPr>
            <w:r>
              <w:t>0-8</w:t>
            </w:r>
          </w:p>
        </w:tc>
      </w:tr>
    </w:tbl>
    <w:p w:rsidR="00851E9F" w:rsidRDefault="00851E9F" w:rsidP="00117601">
      <w:pPr>
        <w:spacing w:after="0" w:line="240" w:lineRule="auto"/>
      </w:pPr>
    </w:p>
    <w:p w:rsidR="002F30C4" w:rsidRDefault="002F30C4" w:rsidP="00117601">
      <w:pPr>
        <w:spacing w:after="0" w:line="240" w:lineRule="auto"/>
      </w:pPr>
      <w:r>
        <w:t xml:space="preserve">После окончания второго тура экспертные листы сдаются секретарю жюри. </w:t>
      </w:r>
    </w:p>
    <w:p w:rsidR="002F30C4" w:rsidRDefault="002F30C4" w:rsidP="00117601">
      <w:pPr>
        <w:spacing w:after="0" w:line="240" w:lineRule="auto"/>
      </w:pPr>
      <w:r>
        <w:t>Выставленные экспертами баллы оформляются в протоколе второго тура</w:t>
      </w:r>
    </w:p>
    <w:tbl>
      <w:tblPr>
        <w:tblStyle w:val="a6"/>
        <w:tblW w:w="14708" w:type="dxa"/>
        <w:tblLook w:val="04A0" w:firstRow="1" w:lastRow="0" w:firstColumn="1" w:lastColumn="0" w:noHBand="0" w:noVBand="1"/>
      </w:tblPr>
      <w:tblGrid>
        <w:gridCol w:w="868"/>
        <w:gridCol w:w="1650"/>
        <w:gridCol w:w="1559"/>
        <w:gridCol w:w="1560"/>
        <w:gridCol w:w="1559"/>
        <w:gridCol w:w="1417"/>
        <w:gridCol w:w="1635"/>
        <w:gridCol w:w="1770"/>
        <w:gridCol w:w="1470"/>
        <w:gridCol w:w="1220"/>
      </w:tblGrid>
      <w:tr w:rsidR="002F30C4" w:rsidTr="002F30C4">
        <w:tc>
          <w:tcPr>
            <w:tcW w:w="868" w:type="dxa"/>
            <w:vMerge w:val="restart"/>
          </w:tcPr>
          <w:p w:rsidR="002F30C4" w:rsidRDefault="002F30C4" w:rsidP="00117601">
            <w:pPr>
              <w:spacing w:line="240" w:lineRule="auto"/>
            </w:pPr>
            <w:r>
              <w:t>№</w:t>
            </w:r>
          </w:p>
        </w:tc>
        <w:tc>
          <w:tcPr>
            <w:tcW w:w="1650" w:type="dxa"/>
            <w:vMerge w:val="restart"/>
          </w:tcPr>
          <w:p w:rsidR="002F30C4" w:rsidRDefault="002F30C4" w:rsidP="00117601">
            <w:pPr>
              <w:spacing w:line="240" w:lineRule="auto"/>
            </w:pPr>
            <w:r>
              <w:t>ФИО</w:t>
            </w:r>
          </w:p>
        </w:tc>
        <w:tc>
          <w:tcPr>
            <w:tcW w:w="6095" w:type="dxa"/>
            <w:gridSpan w:val="4"/>
          </w:tcPr>
          <w:p w:rsidR="002F30C4" w:rsidRDefault="002F30C4" w:rsidP="00117601">
            <w:pPr>
              <w:spacing w:line="240" w:lineRule="auto"/>
            </w:pPr>
            <w:r>
              <w:t>1  дискуссия</w:t>
            </w:r>
          </w:p>
        </w:tc>
        <w:tc>
          <w:tcPr>
            <w:tcW w:w="6095" w:type="dxa"/>
            <w:gridSpan w:val="4"/>
          </w:tcPr>
          <w:p w:rsidR="002F30C4" w:rsidRDefault="002F30C4" w:rsidP="00117601">
            <w:pPr>
              <w:spacing w:line="240" w:lineRule="auto"/>
            </w:pPr>
            <w:r>
              <w:t>В дискуссия</w:t>
            </w:r>
          </w:p>
        </w:tc>
      </w:tr>
      <w:tr w:rsidR="002F30C4" w:rsidTr="002F30C4">
        <w:tc>
          <w:tcPr>
            <w:tcW w:w="868" w:type="dxa"/>
            <w:vMerge/>
          </w:tcPr>
          <w:p w:rsidR="002F30C4" w:rsidRDefault="002F30C4" w:rsidP="00117601">
            <w:pPr>
              <w:spacing w:line="240" w:lineRule="auto"/>
            </w:pPr>
          </w:p>
        </w:tc>
        <w:tc>
          <w:tcPr>
            <w:tcW w:w="1650" w:type="dxa"/>
            <w:vMerge/>
          </w:tcPr>
          <w:p w:rsidR="002F30C4" w:rsidRDefault="002F30C4" w:rsidP="00117601">
            <w:pPr>
              <w:spacing w:line="240" w:lineRule="auto"/>
            </w:pPr>
          </w:p>
        </w:tc>
        <w:tc>
          <w:tcPr>
            <w:tcW w:w="1559" w:type="dxa"/>
          </w:tcPr>
          <w:p w:rsidR="002F30C4" w:rsidRDefault="002F30C4" w:rsidP="00117601">
            <w:pPr>
              <w:spacing w:line="240" w:lineRule="auto"/>
            </w:pPr>
            <w:r>
              <w:t>1 эксперт</w:t>
            </w:r>
          </w:p>
        </w:tc>
        <w:tc>
          <w:tcPr>
            <w:tcW w:w="1560" w:type="dxa"/>
          </w:tcPr>
          <w:p w:rsidR="002F30C4" w:rsidRDefault="002F30C4" w:rsidP="00117601">
            <w:pPr>
              <w:spacing w:line="240" w:lineRule="auto"/>
            </w:pPr>
            <w:r>
              <w:t>2 эксперт</w:t>
            </w:r>
          </w:p>
        </w:tc>
        <w:tc>
          <w:tcPr>
            <w:tcW w:w="1559" w:type="dxa"/>
          </w:tcPr>
          <w:p w:rsidR="002F30C4" w:rsidRDefault="002F30C4" w:rsidP="00117601">
            <w:pPr>
              <w:spacing w:line="240" w:lineRule="auto"/>
            </w:pPr>
            <w:r>
              <w:t>3 эксперт</w:t>
            </w:r>
          </w:p>
        </w:tc>
        <w:tc>
          <w:tcPr>
            <w:tcW w:w="1417" w:type="dxa"/>
          </w:tcPr>
          <w:p w:rsidR="002F30C4" w:rsidRDefault="002F30C4" w:rsidP="00117601">
            <w:pPr>
              <w:spacing w:line="240" w:lineRule="auto"/>
            </w:pPr>
            <w:r>
              <w:t>Среднее</w:t>
            </w:r>
          </w:p>
        </w:tc>
        <w:tc>
          <w:tcPr>
            <w:tcW w:w="1635" w:type="dxa"/>
          </w:tcPr>
          <w:p w:rsidR="002F30C4" w:rsidRDefault="002F30C4" w:rsidP="00117601">
            <w:pPr>
              <w:spacing w:line="240" w:lineRule="auto"/>
            </w:pPr>
            <w:r>
              <w:t>1 эксперт</w:t>
            </w:r>
          </w:p>
        </w:tc>
        <w:tc>
          <w:tcPr>
            <w:tcW w:w="1770" w:type="dxa"/>
          </w:tcPr>
          <w:p w:rsidR="002F30C4" w:rsidRDefault="002F30C4" w:rsidP="00117601">
            <w:pPr>
              <w:spacing w:line="240" w:lineRule="auto"/>
            </w:pPr>
            <w:r>
              <w:t>2 эксперт</w:t>
            </w:r>
          </w:p>
        </w:tc>
        <w:tc>
          <w:tcPr>
            <w:tcW w:w="1470" w:type="dxa"/>
          </w:tcPr>
          <w:p w:rsidR="002F30C4" w:rsidRDefault="002F30C4" w:rsidP="00117601">
            <w:pPr>
              <w:spacing w:line="240" w:lineRule="auto"/>
            </w:pPr>
            <w:r>
              <w:t>3 эксперт</w:t>
            </w:r>
          </w:p>
        </w:tc>
        <w:tc>
          <w:tcPr>
            <w:tcW w:w="1220" w:type="dxa"/>
          </w:tcPr>
          <w:p w:rsidR="002F30C4" w:rsidRDefault="002F30C4" w:rsidP="00117601">
            <w:pPr>
              <w:spacing w:line="240" w:lineRule="auto"/>
            </w:pPr>
            <w:r>
              <w:t xml:space="preserve">Среднее </w:t>
            </w:r>
          </w:p>
        </w:tc>
      </w:tr>
      <w:tr w:rsidR="002F30C4" w:rsidTr="002F30C4">
        <w:tc>
          <w:tcPr>
            <w:tcW w:w="868" w:type="dxa"/>
          </w:tcPr>
          <w:p w:rsidR="002F30C4" w:rsidRDefault="002F30C4" w:rsidP="00117601">
            <w:pPr>
              <w:spacing w:line="240" w:lineRule="auto"/>
            </w:pPr>
          </w:p>
        </w:tc>
        <w:tc>
          <w:tcPr>
            <w:tcW w:w="1650" w:type="dxa"/>
          </w:tcPr>
          <w:p w:rsidR="002F30C4" w:rsidRDefault="002F30C4" w:rsidP="00117601">
            <w:pPr>
              <w:spacing w:line="240" w:lineRule="auto"/>
            </w:pPr>
          </w:p>
        </w:tc>
        <w:tc>
          <w:tcPr>
            <w:tcW w:w="1559" w:type="dxa"/>
          </w:tcPr>
          <w:p w:rsidR="002F30C4" w:rsidRDefault="002F30C4" w:rsidP="00117601">
            <w:pPr>
              <w:spacing w:line="240" w:lineRule="auto"/>
            </w:pPr>
          </w:p>
        </w:tc>
        <w:tc>
          <w:tcPr>
            <w:tcW w:w="1560" w:type="dxa"/>
          </w:tcPr>
          <w:p w:rsidR="002F30C4" w:rsidRDefault="002F30C4" w:rsidP="00117601">
            <w:pPr>
              <w:spacing w:line="240" w:lineRule="auto"/>
            </w:pPr>
          </w:p>
        </w:tc>
        <w:tc>
          <w:tcPr>
            <w:tcW w:w="1559" w:type="dxa"/>
          </w:tcPr>
          <w:p w:rsidR="002F30C4" w:rsidRDefault="002F30C4" w:rsidP="00117601">
            <w:pPr>
              <w:spacing w:line="240" w:lineRule="auto"/>
            </w:pPr>
          </w:p>
        </w:tc>
        <w:tc>
          <w:tcPr>
            <w:tcW w:w="1417" w:type="dxa"/>
          </w:tcPr>
          <w:p w:rsidR="002F30C4" w:rsidRDefault="002F30C4" w:rsidP="00117601">
            <w:pPr>
              <w:spacing w:line="240" w:lineRule="auto"/>
            </w:pPr>
          </w:p>
        </w:tc>
        <w:tc>
          <w:tcPr>
            <w:tcW w:w="1635" w:type="dxa"/>
          </w:tcPr>
          <w:p w:rsidR="002F30C4" w:rsidRDefault="002F30C4" w:rsidP="00117601">
            <w:pPr>
              <w:spacing w:line="240" w:lineRule="auto"/>
            </w:pPr>
          </w:p>
        </w:tc>
        <w:tc>
          <w:tcPr>
            <w:tcW w:w="1770" w:type="dxa"/>
          </w:tcPr>
          <w:p w:rsidR="002F30C4" w:rsidRDefault="002F30C4" w:rsidP="00117601">
            <w:pPr>
              <w:spacing w:line="240" w:lineRule="auto"/>
            </w:pPr>
          </w:p>
        </w:tc>
        <w:tc>
          <w:tcPr>
            <w:tcW w:w="1470" w:type="dxa"/>
          </w:tcPr>
          <w:p w:rsidR="002F30C4" w:rsidRDefault="002F30C4" w:rsidP="00117601">
            <w:pPr>
              <w:spacing w:line="240" w:lineRule="auto"/>
            </w:pPr>
          </w:p>
        </w:tc>
        <w:tc>
          <w:tcPr>
            <w:tcW w:w="1220" w:type="dxa"/>
          </w:tcPr>
          <w:p w:rsidR="002F30C4" w:rsidRDefault="002F30C4" w:rsidP="00117601">
            <w:pPr>
              <w:spacing w:line="240" w:lineRule="auto"/>
            </w:pPr>
          </w:p>
        </w:tc>
      </w:tr>
    </w:tbl>
    <w:p w:rsidR="00B54B9C" w:rsidRDefault="00B8198D" w:rsidP="00117601">
      <w:pPr>
        <w:pStyle w:val="1"/>
        <w:numPr>
          <w:ilvl w:val="0"/>
          <w:numId w:val="5"/>
        </w:numPr>
        <w:spacing w:before="0" w:line="240" w:lineRule="auto"/>
        <w:ind w:left="0"/>
      </w:pPr>
      <w:r>
        <w:t>Подведение итогов</w:t>
      </w:r>
    </w:p>
    <w:p w:rsidR="002F30C4" w:rsidRDefault="002F30C4" w:rsidP="00117601">
      <w:pPr>
        <w:spacing w:after="0" w:line="240" w:lineRule="auto"/>
      </w:pPr>
      <w:r>
        <w:t xml:space="preserve">Баллы, полученные каждым участников за письменную работу в первом туре и за участие в 2 дискуссиях второго тура, суммируются в итоговом протоколе. </w:t>
      </w: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984"/>
        <w:gridCol w:w="2035"/>
        <w:gridCol w:w="1745"/>
        <w:gridCol w:w="2528"/>
        <w:gridCol w:w="2529"/>
        <w:gridCol w:w="2529"/>
        <w:gridCol w:w="2529"/>
      </w:tblGrid>
      <w:tr w:rsidR="002F30C4" w:rsidTr="00117601">
        <w:trPr>
          <w:trHeight w:val="689"/>
        </w:trPr>
        <w:tc>
          <w:tcPr>
            <w:tcW w:w="984" w:type="dxa"/>
          </w:tcPr>
          <w:p w:rsidR="002F30C4" w:rsidRDefault="002F30C4" w:rsidP="00117601">
            <w:pPr>
              <w:spacing w:line="240" w:lineRule="auto"/>
            </w:pPr>
            <w:bookmarkStart w:id="0" w:name="_GoBack"/>
            <w:r>
              <w:t>№</w:t>
            </w:r>
          </w:p>
        </w:tc>
        <w:tc>
          <w:tcPr>
            <w:tcW w:w="2035" w:type="dxa"/>
          </w:tcPr>
          <w:p w:rsidR="002F30C4" w:rsidRDefault="002F30C4" w:rsidP="00117601">
            <w:pPr>
              <w:spacing w:line="240" w:lineRule="auto"/>
            </w:pPr>
            <w:r>
              <w:t>ФИО</w:t>
            </w:r>
          </w:p>
        </w:tc>
        <w:tc>
          <w:tcPr>
            <w:tcW w:w="1745" w:type="dxa"/>
          </w:tcPr>
          <w:p w:rsidR="002F30C4" w:rsidRDefault="002F30C4" w:rsidP="00117601">
            <w:pPr>
              <w:spacing w:line="240" w:lineRule="auto"/>
            </w:pPr>
            <w:r>
              <w:t>Письменная работа</w:t>
            </w:r>
          </w:p>
        </w:tc>
        <w:tc>
          <w:tcPr>
            <w:tcW w:w="2528" w:type="dxa"/>
          </w:tcPr>
          <w:p w:rsidR="002F30C4" w:rsidRDefault="002F30C4" w:rsidP="00117601">
            <w:pPr>
              <w:spacing w:line="240" w:lineRule="auto"/>
            </w:pPr>
            <w:r>
              <w:t>Первая дискуссия</w:t>
            </w:r>
          </w:p>
        </w:tc>
        <w:tc>
          <w:tcPr>
            <w:tcW w:w="2529" w:type="dxa"/>
          </w:tcPr>
          <w:p w:rsidR="002F30C4" w:rsidRDefault="002F30C4" w:rsidP="00117601">
            <w:pPr>
              <w:spacing w:line="240" w:lineRule="auto"/>
            </w:pPr>
            <w:r>
              <w:t xml:space="preserve">Вторая дискуссия </w:t>
            </w:r>
          </w:p>
        </w:tc>
        <w:tc>
          <w:tcPr>
            <w:tcW w:w="2529" w:type="dxa"/>
          </w:tcPr>
          <w:p w:rsidR="002F30C4" w:rsidRDefault="002F30C4" w:rsidP="00117601">
            <w:pPr>
              <w:spacing w:line="240" w:lineRule="auto"/>
            </w:pPr>
            <w:r>
              <w:t>ИТОГО</w:t>
            </w:r>
          </w:p>
        </w:tc>
        <w:tc>
          <w:tcPr>
            <w:tcW w:w="2529" w:type="dxa"/>
          </w:tcPr>
          <w:p w:rsidR="002F30C4" w:rsidRDefault="002F30C4" w:rsidP="00117601">
            <w:pPr>
              <w:spacing w:line="240" w:lineRule="auto"/>
            </w:pPr>
            <w:r>
              <w:t>Место</w:t>
            </w:r>
          </w:p>
        </w:tc>
      </w:tr>
      <w:tr w:rsidR="002F30C4" w:rsidTr="00117601">
        <w:trPr>
          <w:trHeight w:val="336"/>
        </w:trPr>
        <w:tc>
          <w:tcPr>
            <w:tcW w:w="984" w:type="dxa"/>
          </w:tcPr>
          <w:p w:rsidR="002F30C4" w:rsidRDefault="002F30C4" w:rsidP="00117601">
            <w:pPr>
              <w:spacing w:line="240" w:lineRule="auto"/>
            </w:pPr>
            <w:r>
              <w:t>1</w:t>
            </w:r>
          </w:p>
        </w:tc>
        <w:tc>
          <w:tcPr>
            <w:tcW w:w="2035" w:type="dxa"/>
          </w:tcPr>
          <w:p w:rsidR="002F30C4" w:rsidRDefault="002F30C4" w:rsidP="00117601">
            <w:pPr>
              <w:spacing w:line="240" w:lineRule="auto"/>
            </w:pPr>
          </w:p>
        </w:tc>
        <w:tc>
          <w:tcPr>
            <w:tcW w:w="1745" w:type="dxa"/>
          </w:tcPr>
          <w:p w:rsidR="002F30C4" w:rsidRDefault="002F30C4" w:rsidP="00117601">
            <w:pPr>
              <w:spacing w:line="240" w:lineRule="auto"/>
            </w:pPr>
          </w:p>
        </w:tc>
        <w:tc>
          <w:tcPr>
            <w:tcW w:w="2528" w:type="dxa"/>
          </w:tcPr>
          <w:p w:rsidR="002F30C4" w:rsidRDefault="002F30C4" w:rsidP="00117601">
            <w:pPr>
              <w:spacing w:line="240" w:lineRule="auto"/>
            </w:pPr>
          </w:p>
        </w:tc>
        <w:tc>
          <w:tcPr>
            <w:tcW w:w="2529" w:type="dxa"/>
          </w:tcPr>
          <w:p w:rsidR="002F30C4" w:rsidRDefault="002F30C4" w:rsidP="00117601">
            <w:pPr>
              <w:spacing w:line="240" w:lineRule="auto"/>
            </w:pPr>
          </w:p>
        </w:tc>
        <w:tc>
          <w:tcPr>
            <w:tcW w:w="2529" w:type="dxa"/>
          </w:tcPr>
          <w:p w:rsidR="002F30C4" w:rsidRDefault="002F30C4" w:rsidP="00117601">
            <w:pPr>
              <w:spacing w:line="240" w:lineRule="auto"/>
            </w:pPr>
          </w:p>
        </w:tc>
        <w:tc>
          <w:tcPr>
            <w:tcW w:w="2529" w:type="dxa"/>
          </w:tcPr>
          <w:p w:rsidR="002F30C4" w:rsidRDefault="002F30C4" w:rsidP="00117601">
            <w:pPr>
              <w:spacing w:line="240" w:lineRule="auto"/>
            </w:pPr>
          </w:p>
        </w:tc>
      </w:tr>
      <w:bookmarkEnd w:id="0"/>
    </w:tbl>
    <w:p w:rsidR="002F30C4" w:rsidRDefault="002F30C4" w:rsidP="00117601">
      <w:pPr>
        <w:spacing w:after="0" w:line="240" w:lineRule="auto"/>
      </w:pPr>
    </w:p>
    <w:p w:rsidR="002F30C4" w:rsidRDefault="002F30C4" w:rsidP="00117601">
      <w:pPr>
        <w:spacing w:after="0" w:line="240" w:lineRule="auto"/>
      </w:pPr>
      <w:r>
        <w:t xml:space="preserve">Победителем считается участник, набравший по итогам </w:t>
      </w:r>
      <w:r w:rsidR="00E83348">
        <w:t>двух</w:t>
      </w:r>
      <w:r>
        <w:t xml:space="preserve"> испытаний максимальное количество баллов.</w:t>
      </w:r>
    </w:p>
    <w:p w:rsidR="00E83348" w:rsidRPr="002F30C4" w:rsidRDefault="00E83348" w:rsidP="00117601">
      <w:pPr>
        <w:spacing w:after="0" w:line="240" w:lineRule="auto"/>
      </w:pPr>
    </w:p>
    <w:sectPr w:rsidR="00E83348" w:rsidRPr="002F30C4" w:rsidSect="00117601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5CA"/>
    <w:multiLevelType w:val="hybridMultilevel"/>
    <w:tmpl w:val="3964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055B6"/>
    <w:multiLevelType w:val="multilevel"/>
    <w:tmpl w:val="5F36F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13172C0"/>
    <w:multiLevelType w:val="hybridMultilevel"/>
    <w:tmpl w:val="E2F8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74999"/>
    <w:multiLevelType w:val="hybridMultilevel"/>
    <w:tmpl w:val="E2F8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D5A4E"/>
    <w:multiLevelType w:val="hybridMultilevel"/>
    <w:tmpl w:val="F060295C"/>
    <w:lvl w:ilvl="0" w:tplc="976A4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BD186C"/>
    <w:multiLevelType w:val="hybridMultilevel"/>
    <w:tmpl w:val="84DE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46ECF"/>
    <w:multiLevelType w:val="multilevel"/>
    <w:tmpl w:val="83721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3477237"/>
    <w:multiLevelType w:val="multilevel"/>
    <w:tmpl w:val="40F09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A8D78F4"/>
    <w:multiLevelType w:val="multilevel"/>
    <w:tmpl w:val="40F09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355FAD"/>
    <w:multiLevelType w:val="hybridMultilevel"/>
    <w:tmpl w:val="84DE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738CD"/>
    <w:multiLevelType w:val="hybridMultilevel"/>
    <w:tmpl w:val="571E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64CD8"/>
    <w:rsid w:val="00013473"/>
    <w:rsid w:val="000C4AC2"/>
    <w:rsid w:val="00117601"/>
    <w:rsid w:val="001A71B4"/>
    <w:rsid w:val="001B6214"/>
    <w:rsid w:val="001D32F5"/>
    <w:rsid w:val="00244A83"/>
    <w:rsid w:val="00273C38"/>
    <w:rsid w:val="002B1775"/>
    <w:rsid w:val="002F30C4"/>
    <w:rsid w:val="00322FB1"/>
    <w:rsid w:val="00336CBE"/>
    <w:rsid w:val="00373668"/>
    <w:rsid w:val="004721C2"/>
    <w:rsid w:val="004950E2"/>
    <w:rsid w:val="004E5069"/>
    <w:rsid w:val="004F46DF"/>
    <w:rsid w:val="0058359A"/>
    <w:rsid w:val="005B7AF5"/>
    <w:rsid w:val="005F4602"/>
    <w:rsid w:val="00662B11"/>
    <w:rsid w:val="00685CF7"/>
    <w:rsid w:val="00723959"/>
    <w:rsid w:val="00764CD8"/>
    <w:rsid w:val="007A6C85"/>
    <w:rsid w:val="00851E9F"/>
    <w:rsid w:val="0092789E"/>
    <w:rsid w:val="009465C0"/>
    <w:rsid w:val="00B417C4"/>
    <w:rsid w:val="00B4347E"/>
    <w:rsid w:val="00B445D5"/>
    <w:rsid w:val="00B54B9C"/>
    <w:rsid w:val="00B8198D"/>
    <w:rsid w:val="00BB66D8"/>
    <w:rsid w:val="00BF3B90"/>
    <w:rsid w:val="00C17192"/>
    <w:rsid w:val="00C6246D"/>
    <w:rsid w:val="00C960DE"/>
    <w:rsid w:val="00CF2548"/>
    <w:rsid w:val="00D72CB3"/>
    <w:rsid w:val="00DD1BAB"/>
    <w:rsid w:val="00DE3521"/>
    <w:rsid w:val="00DF5A96"/>
    <w:rsid w:val="00E55479"/>
    <w:rsid w:val="00E64F95"/>
    <w:rsid w:val="00E83348"/>
    <w:rsid w:val="00EE7235"/>
    <w:rsid w:val="00F0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D8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64CD8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66D8"/>
    <w:pPr>
      <w:keepNext/>
      <w:keepLines/>
      <w:spacing w:before="200" w:after="0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unhideWhenUsed/>
    <w:qFormat/>
    <w:rsid w:val="00BB66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66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4C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CD8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64CD8"/>
    <w:rPr>
      <w:rFonts w:ascii="Times New Roman" w:eastAsiaTheme="majorEastAsia" w:hAnsi="Times New Roman" w:cs="Times New Roman"/>
      <w:b/>
      <w:bCs/>
      <w:color w:val="365F91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764C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6D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table" w:styleId="a6">
    <w:name w:val="Table Grid"/>
    <w:basedOn w:val="a1"/>
    <w:uiPriority w:val="59"/>
    <w:rsid w:val="00B4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851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51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F46D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46DF"/>
  </w:style>
  <w:style w:type="character" w:customStyle="1" w:styleId="30">
    <w:name w:val="Заголовок 3 Знак"/>
    <w:basedOn w:val="a0"/>
    <w:link w:val="3"/>
    <w:uiPriority w:val="9"/>
    <w:rsid w:val="00BB66D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B66D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7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3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Уткина Л.А.</cp:lastModifiedBy>
  <cp:revision>5</cp:revision>
  <cp:lastPrinted>2018-09-25T08:38:00Z</cp:lastPrinted>
  <dcterms:created xsi:type="dcterms:W3CDTF">2018-03-17T12:02:00Z</dcterms:created>
  <dcterms:modified xsi:type="dcterms:W3CDTF">2018-09-25T12:03:00Z</dcterms:modified>
</cp:coreProperties>
</file>