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54" w:rsidRPr="00980954" w:rsidRDefault="00C34B0C" w:rsidP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 w:rsidR="00980954" w:rsidRPr="00980954">
        <w:rPr>
          <w:rFonts w:ascii="Times New Roman" w:hAnsi="Times New Roman" w:cs="Times New Roman"/>
          <w:b/>
          <w:sz w:val="24"/>
          <w:szCs w:val="24"/>
        </w:rPr>
        <w:t xml:space="preserve"> по итогам мониторинга </w:t>
      </w:r>
      <w:proofErr w:type="spellStart"/>
      <w:r w:rsidR="00980954" w:rsidRPr="00980954"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 w:rsidR="00980954" w:rsidRPr="00980954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</w:p>
    <w:p w:rsidR="008F6FF9" w:rsidRPr="00980954" w:rsidRDefault="00980954" w:rsidP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54">
        <w:rPr>
          <w:rFonts w:ascii="Times New Roman" w:hAnsi="Times New Roman" w:cs="Times New Roman"/>
          <w:b/>
          <w:sz w:val="24"/>
          <w:szCs w:val="24"/>
        </w:rPr>
        <w:t>«</w:t>
      </w:r>
      <w:r w:rsidR="00A81F98" w:rsidRPr="00A81F98">
        <w:rPr>
          <w:rFonts w:ascii="Times New Roman" w:hAnsi="Times New Roman" w:cs="Times New Roman"/>
          <w:b/>
          <w:sz w:val="24"/>
          <w:szCs w:val="24"/>
        </w:rPr>
        <w:t>Умение осознанно использовать речевые средства с целью предъявления результата своей деятельности</w:t>
      </w:r>
      <w:r w:rsidRPr="00980954">
        <w:rPr>
          <w:rFonts w:ascii="Times New Roman" w:hAnsi="Times New Roman" w:cs="Times New Roman"/>
          <w:b/>
          <w:sz w:val="24"/>
          <w:szCs w:val="24"/>
        </w:rPr>
        <w:t>»</w:t>
      </w:r>
      <w:r w:rsidR="00A8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954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A81F98">
        <w:rPr>
          <w:rFonts w:ascii="Times New Roman" w:hAnsi="Times New Roman" w:cs="Times New Roman"/>
          <w:b/>
          <w:sz w:val="24"/>
          <w:szCs w:val="24"/>
        </w:rPr>
        <w:t>6</w:t>
      </w:r>
      <w:r w:rsidRPr="00980954">
        <w:rPr>
          <w:rFonts w:ascii="Times New Roman" w:hAnsi="Times New Roman" w:cs="Times New Roman"/>
          <w:b/>
          <w:sz w:val="24"/>
          <w:szCs w:val="24"/>
        </w:rPr>
        <w:t>-х классов школ района</w:t>
      </w:r>
    </w:p>
    <w:p w:rsidR="00980954" w:rsidRDefault="00980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A3" w:rsidRDefault="00980954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80954">
        <w:rPr>
          <w:rFonts w:ascii="Times New Roman" w:hAnsi="Times New Roman" w:cs="Times New Roman"/>
          <w:sz w:val="24"/>
          <w:szCs w:val="24"/>
        </w:rPr>
        <w:t xml:space="preserve">ониторинг </w:t>
      </w:r>
      <w:proofErr w:type="spellStart"/>
      <w:r w:rsidRPr="0098095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80954">
        <w:rPr>
          <w:rFonts w:ascii="Times New Roman" w:hAnsi="Times New Roman" w:cs="Times New Roman"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sz w:val="24"/>
          <w:szCs w:val="24"/>
        </w:rPr>
        <w:t xml:space="preserve"> (МР)</w:t>
      </w:r>
      <w:r w:rsidRPr="00980954">
        <w:rPr>
          <w:rFonts w:ascii="Times New Roman" w:hAnsi="Times New Roman" w:cs="Times New Roman"/>
          <w:sz w:val="24"/>
          <w:szCs w:val="24"/>
        </w:rPr>
        <w:t xml:space="preserve"> «</w:t>
      </w:r>
      <w:r w:rsidR="00A81F98" w:rsidRPr="00A81F98">
        <w:rPr>
          <w:rFonts w:ascii="Times New Roman" w:hAnsi="Times New Roman"/>
          <w:sz w:val="24"/>
          <w:szCs w:val="24"/>
        </w:rPr>
        <w:t>Умение осознанно использовать речевые средства с целью предъявления результата своей деятельности</w:t>
      </w:r>
      <w:r w:rsidRPr="00980954">
        <w:rPr>
          <w:rFonts w:ascii="Times New Roman" w:hAnsi="Times New Roman" w:cs="Times New Roman"/>
          <w:sz w:val="24"/>
          <w:szCs w:val="24"/>
        </w:rPr>
        <w:t>»</w:t>
      </w:r>
      <w:r w:rsidR="002D560C">
        <w:rPr>
          <w:rFonts w:ascii="Times New Roman" w:hAnsi="Times New Roman" w:cs="Times New Roman"/>
          <w:sz w:val="24"/>
          <w:szCs w:val="24"/>
        </w:rPr>
        <w:t xml:space="preserve"> (</w:t>
      </w:r>
      <w:r w:rsidR="00A81F98">
        <w:rPr>
          <w:rFonts w:ascii="Times New Roman" w:hAnsi="Times New Roman" w:cs="Times New Roman"/>
          <w:sz w:val="24"/>
          <w:szCs w:val="24"/>
        </w:rPr>
        <w:t>в данном случае предъявление результата проектной деятельности</w:t>
      </w:r>
      <w:r w:rsidR="002D56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95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81F98">
        <w:rPr>
          <w:rFonts w:ascii="Times New Roman" w:hAnsi="Times New Roman" w:cs="Times New Roman"/>
          <w:sz w:val="24"/>
          <w:szCs w:val="24"/>
        </w:rPr>
        <w:t>6</w:t>
      </w:r>
      <w:r w:rsidRPr="00980954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sz w:val="24"/>
          <w:szCs w:val="24"/>
        </w:rPr>
        <w:t xml:space="preserve">в школах района проводился </w:t>
      </w:r>
      <w:r w:rsidR="00A81F98">
        <w:rPr>
          <w:rFonts w:ascii="Times New Roman" w:hAnsi="Times New Roman" w:cs="Times New Roman"/>
          <w:sz w:val="24"/>
          <w:szCs w:val="24"/>
        </w:rPr>
        <w:t xml:space="preserve">уже </w:t>
      </w:r>
      <w:r w:rsidR="00265DA3">
        <w:rPr>
          <w:rFonts w:ascii="Times New Roman" w:hAnsi="Times New Roman" w:cs="Times New Roman"/>
          <w:sz w:val="24"/>
          <w:szCs w:val="24"/>
        </w:rPr>
        <w:t>5</w:t>
      </w:r>
      <w:r w:rsidR="005462D1">
        <w:rPr>
          <w:rFonts w:ascii="Times New Roman" w:hAnsi="Times New Roman" w:cs="Times New Roman"/>
          <w:sz w:val="24"/>
          <w:szCs w:val="24"/>
        </w:rPr>
        <w:t>-</w:t>
      </w:r>
      <w:r w:rsidR="00A81F98">
        <w:rPr>
          <w:rFonts w:ascii="Times New Roman" w:hAnsi="Times New Roman" w:cs="Times New Roman"/>
          <w:sz w:val="24"/>
          <w:szCs w:val="24"/>
        </w:rPr>
        <w:t>ый</w:t>
      </w:r>
      <w:r w:rsidR="005462D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Процедура оценивания МР была проведена </w:t>
      </w:r>
      <w:r w:rsidR="00DD323C">
        <w:rPr>
          <w:rFonts w:ascii="Times New Roman" w:hAnsi="Times New Roman" w:cs="Times New Roman"/>
          <w:sz w:val="24"/>
          <w:szCs w:val="24"/>
        </w:rPr>
        <w:t xml:space="preserve">в </w:t>
      </w:r>
      <w:r w:rsidR="00265DA3">
        <w:rPr>
          <w:rFonts w:ascii="Times New Roman" w:hAnsi="Times New Roman" w:cs="Times New Roman"/>
          <w:sz w:val="24"/>
          <w:szCs w:val="24"/>
        </w:rPr>
        <w:t>марте-</w:t>
      </w:r>
      <w:r w:rsidR="00A81F98">
        <w:rPr>
          <w:rFonts w:ascii="Times New Roman" w:hAnsi="Times New Roman" w:cs="Times New Roman"/>
          <w:sz w:val="24"/>
          <w:szCs w:val="24"/>
        </w:rPr>
        <w:t>апреле</w:t>
      </w:r>
      <w:r w:rsidR="00DD323C">
        <w:rPr>
          <w:rFonts w:ascii="Times New Roman" w:hAnsi="Times New Roman" w:cs="Times New Roman"/>
          <w:sz w:val="24"/>
          <w:szCs w:val="24"/>
        </w:rPr>
        <w:t xml:space="preserve"> 201</w:t>
      </w:r>
      <w:r w:rsidR="00265DA3">
        <w:rPr>
          <w:rFonts w:ascii="Times New Roman" w:hAnsi="Times New Roman" w:cs="Times New Roman"/>
          <w:sz w:val="24"/>
          <w:szCs w:val="24"/>
        </w:rPr>
        <w:t>8</w:t>
      </w:r>
      <w:r w:rsidR="00DD323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во всех общеобразовательных школах района</w:t>
      </w:r>
      <w:r w:rsidR="00DD32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493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="00265DA3">
        <w:rPr>
          <w:rFonts w:ascii="Times New Roman" w:hAnsi="Times New Roman" w:cs="Times New Roman"/>
          <w:sz w:val="24"/>
          <w:szCs w:val="24"/>
        </w:rPr>
        <w:t>Беляевской</w:t>
      </w:r>
      <w:proofErr w:type="spellEnd"/>
      <w:r w:rsidR="00A81F98">
        <w:rPr>
          <w:rFonts w:ascii="Times New Roman" w:hAnsi="Times New Roman" w:cs="Times New Roman"/>
          <w:sz w:val="24"/>
          <w:szCs w:val="24"/>
        </w:rPr>
        <w:t xml:space="preserve"> СОШ</w:t>
      </w:r>
      <w:r w:rsidR="00265DA3">
        <w:rPr>
          <w:rFonts w:ascii="Times New Roman" w:hAnsi="Times New Roman" w:cs="Times New Roman"/>
          <w:sz w:val="24"/>
          <w:szCs w:val="24"/>
        </w:rPr>
        <w:t>.</w:t>
      </w:r>
      <w:r w:rsidR="00A81F98">
        <w:rPr>
          <w:rFonts w:ascii="Times New Roman" w:hAnsi="Times New Roman" w:cs="Times New Roman"/>
          <w:sz w:val="24"/>
          <w:szCs w:val="24"/>
        </w:rPr>
        <w:t xml:space="preserve"> </w:t>
      </w:r>
      <w:r w:rsidR="008D019F">
        <w:rPr>
          <w:rFonts w:ascii="Times New Roman" w:hAnsi="Times New Roman" w:cs="Times New Roman"/>
          <w:sz w:val="24"/>
          <w:szCs w:val="24"/>
        </w:rPr>
        <w:t>Форма проведения процедуры оценивания была различной</w:t>
      </w:r>
      <w:r w:rsidR="00265DA3">
        <w:rPr>
          <w:rFonts w:ascii="Times New Roman" w:hAnsi="Times New Roman" w:cs="Times New Roman"/>
          <w:sz w:val="24"/>
          <w:szCs w:val="24"/>
        </w:rPr>
        <w:t xml:space="preserve">, за 5 лет в каждой школе уже сложились свои традиции проведения мероприятия. </w:t>
      </w:r>
    </w:p>
    <w:p w:rsidR="00C50CF3" w:rsidRDefault="00980954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</w:t>
      </w:r>
      <w:r w:rsidR="00265DA3">
        <w:rPr>
          <w:rFonts w:ascii="Times New Roman" w:hAnsi="Times New Roman" w:cs="Times New Roman"/>
          <w:sz w:val="24"/>
          <w:szCs w:val="24"/>
        </w:rPr>
        <w:t>2</w:t>
      </w:r>
      <w:r w:rsidR="00067493">
        <w:rPr>
          <w:rFonts w:ascii="Times New Roman" w:hAnsi="Times New Roman" w:cs="Times New Roman"/>
          <w:sz w:val="24"/>
          <w:szCs w:val="24"/>
        </w:rPr>
        <w:t>5</w:t>
      </w:r>
      <w:r w:rsidR="00580940">
        <w:rPr>
          <w:rFonts w:ascii="Times New Roman" w:hAnsi="Times New Roman" w:cs="Times New Roman"/>
          <w:sz w:val="24"/>
          <w:szCs w:val="24"/>
        </w:rPr>
        <w:t xml:space="preserve"> учащихся 6</w:t>
      </w:r>
      <w:r>
        <w:rPr>
          <w:rFonts w:ascii="Times New Roman" w:hAnsi="Times New Roman" w:cs="Times New Roman"/>
          <w:sz w:val="24"/>
          <w:szCs w:val="24"/>
        </w:rPr>
        <w:t>-х классов мониторингом охвачен</w:t>
      </w:r>
      <w:r w:rsidR="000674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65DA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265DA3">
        <w:rPr>
          <w:rFonts w:ascii="Times New Roman" w:hAnsi="Times New Roman" w:cs="Times New Roman"/>
          <w:sz w:val="24"/>
          <w:szCs w:val="24"/>
        </w:rPr>
        <w:t>84</w:t>
      </w:r>
      <w:r w:rsidR="00067493">
        <w:rPr>
          <w:rFonts w:ascii="Times New Roman" w:hAnsi="Times New Roman" w:cs="Times New Roman"/>
          <w:sz w:val="24"/>
          <w:szCs w:val="24"/>
        </w:rPr>
        <w:t xml:space="preserve">%, </w:t>
      </w:r>
      <w:r w:rsidR="00580940">
        <w:rPr>
          <w:rFonts w:ascii="Times New Roman" w:hAnsi="Times New Roman" w:cs="Times New Roman"/>
          <w:sz w:val="24"/>
          <w:szCs w:val="24"/>
        </w:rPr>
        <w:t>в прошлом учебном</w:t>
      </w:r>
      <w:r w:rsidR="0083614F">
        <w:rPr>
          <w:rFonts w:ascii="Times New Roman" w:hAnsi="Times New Roman" w:cs="Times New Roman"/>
          <w:sz w:val="24"/>
          <w:szCs w:val="24"/>
        </w:rPr>
        <w:t xml:space="preserve"> году</w:t>
      </w:r>
      <w:r w:rsidR="00265DA3">
        <w:rPr>
          <w:rFonts w:ascii="Times New Roman" w:hAnsi="Times New Roman" w:cs="Times New Roman"/>
          <w:sz w:val="24"/>
          <w:szCs w:val="24"/>
        </w:rPr>
        <w:t>,</w:t>
      </w:r>
      <w:r w:rsidR="00265DA3" w:rsidRPr="00265DA3">
        <w:rPr>
          <w:rFonts w:ascii="Times New Roman" w:hAnsi="Times New Roman" w:cs="Times New Roman"/>
          <w:sz w:val="24"/>
          <w:szCs w:val="24"/>
        </w:rPr>
        <w:t xml:space="preserve"> </w:t>
      </w:r>
      <w:r w:rsidR="00265DA3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65DA3">
        <w:rPr>
          <w:rFonts w:ascii="Times New Roman" w:hAnsi="Times New Roman" w:cs="Times New Roman"/>
          <w:sz w:val="24"/>
          <w:szCs w:val="24"/>
        </w:rPr>
        <w:t xml:space="preserve">эти дети </w:t>
      </w:r>
      <w:r w:rsidR="00265DA3">
        <w:rPr>
          <w:rFonts w:ascii="Times New Roman" w:hAnsi="Times New Roman" w:cs="Times New Roman"/>
          <w:sz w:val="24"/>
          <w:szCs w:val="24"/>
        </w:rPr>
        <w:t>обучались в 5 классе</w:t>
      </w:r>
      <w:r w:rsidR="00265DA3">
        <w:rPr>
          <w:rFonts w:ascii="Times New Roman" w:hAnsi="Times New Roman" w:cs="Times New Roman"/>
          <w:sz w:val="24"/>
          <w:szCs w:val="24"/>
        </w:rPr>
        <w:t xml:space="preserve">, </w:t>
      </w:r>
      <w:r w:rsidR="00265DA3">
        <w:rPr>
          <w:rFonts w:ascii="Times New Roman" w:hAnsi="Times New Roman" w:cs="Times New Roman"/>
          <w:sz w:val="24"/>
          <w:szCs w:val="24"/>
        </w:rPr>
        <w:t>в подобной процедуре оценивания</w:t>
      </w:r>
      <w:r w:rsidR="00265DA3">
        <w:rPr>
          <w:rFonts w:ascii="Times New Roman" w:hAnsi="Times New Roman" w:cs="Times New Roman"/>
          <w:sz w:val="24"/>
          <w:szCs w:val="24"/>
        </w:rPr>
        <w:t xml:space="preserve"> приняли участие почти все пятиклассники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7493">
        <w:rPr>
          <w:rFonts w:ascii="Times New Roman" w:hAnsi="Times New Roman" w:cs="Times New Roman"/>
          <w:sz w:val="24"/>
          <w:szCs w:val="24"/>
        </w:rPr>
        <w:t xml:space="preserve"> </w:t>
      </w:r>
      <w:r w:rsidR="00265DA3">
        <w:rPr>
          <w:rFonts w:ascii="Times New Roman" w:hAnsi="Times New Roman" w:cs="Times New Roman"/>
          <w:sz w:val="24"/>
          <w:szCs w:val="24"/>
        </w:rPr>
        <w:t>Снижение</w:t>
      </w:r>
      <w:r w:rsidR="00BE2B87">
        <w:rPr>
          <w:rFonts w:ascii="Times New Roman" w:hAnsi="Times New Roman" w:cs="Times New Roman"/>
          <w:sz w:val="24"/>
          <w:szCs w:val="24"/>
        </w:rPr>
        <w:t xml:space="preserve"> охвата учащихся процедурой оценивания произошло в СОШ №1</w:t>
      </w:r>
      <w:r w:rsidR="00580940">
        <w:rPr>
          <w:rFonts w:ascii="Times New Roman" w:hAnsi="Times New Roman" w:cs="Times New Roman"/>
          <w:sz w:val="24"/>
          <w:szCs w:val="24"/>
        </w:rPr>
        <w:t xml:space="preserve"> (с </w:t>
      </w:r>
      <w:r w:rsidR="00265DA3">
        <w:rPr>
          <w:rFonts w:ascii="Times New Roman" w:hAnsi="Times New Roman" w:cs="Times New Roman"/>
          <w:sz w:val="24"/>
          <w:szCs w:val="24"/>
        </w:rPr>
        <w:t>98</w:t>
      </w:r>
      <w:r w:rsidR="00580940">
        <w:rPr>
          <w:rFonts w:ascii="Times New Roman" w:hAnsi="Times New Roman" w:cs="Times New Roman"/>
          <w:sz w:val="24"/>
          <w:szCs w:val="24"/>
        </w:rPr>
        <w:t xml:space="preserve">% до </w:t>
      </w:r>
      <w:r w:rsidR="00C50CF3">
        <w:rPr>
          <w:rFonts w:ascii="Times New Roman" w:hAnsi="Times New Roman" w:cs="Times New Roman"/>
          <w:sz w:val="24"/>
          <w:szCs w:val="24"/>
        </w:rPr>
        <w:t>76</w:t>
      </w:r>
      <w:r w:rsidR="00580940">
        <w:rPr>
          <w:rFonts w:ascii="Times New Roman" w:hAnsi="Times New Roman" w:cs="Times New Roman"/>
          <w:sz w:val="24"/>
          <w:szCs w:val="24"/>
        </w:rPr>
        <w:t>%)</w:t>
      </w:r>
      <w:r w:rsidR="00C50CF3">
        <w:rPr>
          <w:rFonts w:ascii="Times New Roman" w:hAnsi="Times New Roman" w:cs="Times New Roman"/>
          <w:sz w:val="24"/>
          <w:szCs w:val="24"/>
        </w:rPr>
        <w:t>,</w:t>
      </w:r>
      <w:r w:rsidR="00580940">
        <w:rPr>
          <w:rFonts w:ascii="Times New Roman" w:hAnsi="Times New Roman" w:cs="Times New Roman"/>
          <w:sz w:val="24"/>
          <w:szCs w:val="24"/>
        </w:rPr>
        <w:t xml:space="preserve">  </w:t>
      </w:r>
      <w:r w:rsidR="00C50CF3">
        <w:rPr>
          <w:rFonts w:ascii="Times New Roman" w:hAnsi="Times New Roman" w:cs="Times New Roman"/>
          <w:sz w:val="24"/>
          <w:szCs w:val="24"/>
        </w:rPr>
        <w:t>Андреевской ООШ</w:t>
      </w:r>
      <w:r w:rsidR="00580940">
        <w:rPr>
          <w:rFonts w:ascii="Times New Roman" w:hAnsi="Times New Roman" w:cs="Times New Roman"/>
          <w:sz w:val="24"/>
          <w:szCs w:val="24"/>
        </w:rPr>
        <w:t xml:space="preserve"> (с</w:t>
      </w:r>
      <w:r w:rsidR="00C50CF3">
        <w:rPr>
          <w:rFonts w:ascii="Times New Roman" w:hAnsi="Times New Roman" w:cs="Times New Roman"/>
          <w:sz w:val="24"/>
          <w:szCs w:val="24"/>
        </w:rPr>
        <w:t>о</w:t>
      </w:r>
      <w:r w:rsidR="00580940">
        <w:rPr>
          <w:rFonts w:ascii="Times New Roman" w:hAnsi="Times New Roman" w:cs="Times New Roman"/>
          <w:sz w:val="24"/>
          <w:szCs w:val="24"/>
        </w:rPr>
        <w:t xml:space="preserve"> </w:t>
      </w:r>
      <w:r w:rsidR="00C50CF3">
        <w:rPr>
          <w:rFonts w:ascii="Times New Roman" w:hAnsi="Times New Roman" w:cs="Times New Roman"/>
          <w:sz w:val="24"/>
          <w:szCs w:val="24"/>
        </w:rPr>
        <w:t>100</w:t>
      </w:r>
      <w:r w:rsidR="00580940">
        <w:rPr>
          <w:rFonts w:ascii="Times New Roman" w:hAnsi="Times New Roman" w:cs="Times New Roman"/>
          <w:sz w:val="24"/>
          <w:szCs w:val="24"/>
        </w:rPr>
        <w:t xml:space="preserve">% до </w:t>
      </w:r>
      <w:r w:rsidR="00C50CF3">
        <w:rPr>
          <w:rFonts w:ascii="Times New Roman" w:hAnsi="Times New Roman" w:cs="Times New Roman"/>
          <w:sz w:val="24"/>
          <w:szCs w:val="24"/>
        </w:rPr>
        <w:t>67</w:t>
      </w:r>
      <w:r w:rsidR="00580940">
        <w:rPr>
          <w:rFonts w:ascii="Times New Roman" w:hAnsi="Times New Roman" w:cs="Times New Roman"/>
          <w:sz w:val="24"/>
          <w:szCs w:val="24"/>
        </w:rPr>
        <w:t>%)</w:t>
      </w:r>
      <w:r w:rsidR="00C50C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0CF3">
        <w:rPr>
          <w:rFonts w:ascii="Times New Roman" w:hAnsi="Times New Roman" w:cs="Times New Roman"/>
          <w:sz w:val="24"/>
          <w:szCs w:val="24"/>
        </w:rPr>
        <w:t>Пономаревской</w:t>
      </w:r>
      <w:proofErr w:type="spellEnd"/>
      <w:r w:rsidR="00C50CF3">
        <w:rPr>
          <w:rFonts w:ascii="Times New Roman" w:hAnsi="Times New Roman" w:cs="Times New Roman"/>
          <w:sz w:val="24"/>
          <w:szCs w:val="24"/>
        </w:rPr>
        <w:t xml:space="preserve"> ООШ (</w:t>
      </w:r>
      <w:proofErr w:type="gramStart"/>
      <w:r w:rsidR="00C50C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50CF3">
        <w:rPr>
          <w:rFonts w:ascii="Times New Roman" w:hAnsi="Times New Roman" w:cs="Times New Roman"/>
          <w:sz w:val="24"/>
          <w:szCs w:val="24"/>
        </w:rPr>
        <w:t xml:space="preserve"> 100% до 88%)</w:t>
      </w:r>
      <w:r w:rsidR="00BE2B87">
        <w:rPr>
          <w:rFonts w:ascii="Times New Roman" w:hAnsi="Times New Roman" w:cs="Times New Roman"/>
          <w:sz w:val="24"/>
          <w:szCs w:val="24"/>
        </w:rPr>
        <w:t>.</w:t>
      </w:r>
      <w:r w:rsidR="00C5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54" w:rsidRDefault="00C50CF3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в прошлом учебном году можно сказать, что был проведен массовый охват процедурой оценивания МР всех шестиклассников района – 97%, охват пятиклассников так же был высоким – 95%! Результаты этого года по вовлеченности учащихся в мероприятия по оцениванию МР  значительно скромнее.</w:t>
      </w:r>
    </w:p>
    <w:p w:rsidR="002F0FCB" w:rsidRDefault="0083614F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зрителей при проведении </w:t>
      </w:r>
      <w:r w:rsidR="00980954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E2B87">
        <w:rPr>
          <w:rFonts w:ascii="Times New Roman" w:hAnsi="Times New Roman" w:cs="Times New Roman"/>
          <w:sz w:val="24"/>
          <w:szCs w:val="24"/>
        </w:rPr>
        <w:t xml:space="preserve"> оценивания МР </w:t>
      </w:r>
      <w:r w:rsidR="00C50CF3">
        <w:rPr>
          <w:rFonts w:ascii="Times New Roman" w:hAnsi="Times New Roman" w:cs="Times New Roman"/>
          <w:sz w:val="24"/>
          <w:szCs w:val="24"/>
        </w:rPr>
        <w:t>в 4</w:t>
      </w:r>
      <w:r>
        <w:rPr>
          <w:rFonts w:ascii="Times New Roman" w:hAnsi="Times New Roman" w:cs="Times New Roman"/>
          <w:sz w:val="24"/>
          <w:szCs w:val="24"/>
        </w:rPr>
        <w:t xml:space="preserve"> школах выступали родители – 30 человек, не привлекались родители в </w:t>
      </w:r>
      <w:r w:rsidR="00C50CF3">
        <w:rPr>
          <w:rFonts w:ascii="Times New Roman" w:hAnsi="Times New Roman" w:cs="Times New Roman"/>
          <w:sz w:val="24"/>
          <w:szCs w:val="24"/>
        </w:rPr>
        <w:t>Андреевской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0CF3">
        <w:rPr>
          <w:rFonts w:ascii="Times New Roman" w:hAnsi="Times New Roman" w:cs="Times New Roman"/>
          <w:sz w:val="24"/>
          <w:szCs w:val="24"/>
        </w:rPr>
        <w:t>Пономаревской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школах, в </w:t>
      </w:r>
      <w:proofErr w:type="spellStart"/>
      <w:r w:rsidR="00C50CF3">
        <w:rPr>
          <w:rFonts w:ascii="Times New Roman" w:hAnsi="Times New Roman" w:cs="Times New Roman"/>
          <w:sz w:val="24"/>
          <w:szCs w:val="24"/>
        </w:rPr>
        <w:t>Таборской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всего 1 родитель. </w:t>
      </w:r>
      <w:r w:rsidR="00C50CF3">
        <w:rPr>
          <w:rFonts w:ascii="Times New Roman" w:hAnsi="Times New Roman" w:cs="Times New Roman"/>
          <w:sz w:val="24"/>
          <w:szCs w:val="24"/>
        </w:rPr>
        <w:t xml:space="preserve">Хорошо поработали с родителями и создали условия для их участия в Дубровской школе и СОШ №1 </w:t>
      </w:r>
      <w:proofErr w:type="spellStart"/>
      <w:r w:rsidR="00C50C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0C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50CF3">
        <w:rPr>
          <w:rFonts w:ascii="Times New Roman" w:hAnsi="Times New Roman" w:cs="Times New Roman"/>
          <w:sz w:val="24"/>
          <w:szCs w:val="24"/>
        </w:rPr>
        <w:t>ханска</w:t>
      </w:r>
      <w:proofErr w:type="spellEnd"/>
      <w:r w:rsidR="002F0FCB">
        <w:rPr>
          <w:rFonts w:ascii="Times New Roman" w:hAnsi="Times New Roman" w:cs="Times New Roman"/>
          <w:sz w:val="24"/>
          <w:szCs w:val="24"/>
        </w:rPr>
        <w:t xml:space="preserve"> (8 и 18 человек соответственно).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0C1D8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является нарушением</w:t>
      </w:r>
      <w:r w:rsidR="000C1D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D8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D8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сутствие посторонних взрослых</w:t>
      </w:r>
      <w:r w:rsidR="000C1D83">
        <w:rPr>
          <w:rFonts w:ascii="Times New Roman" w:hAnsi="Times New Roman" w:cs="Times New Roman"/>
          <w:sz w:val="24"/>
          <w:szCs w:val="24"/>
        </w:rPr>
        <w:t xml:space="preserve"> позволяет шестиклассникам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D83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опыт выступления перед взрослой аудиторией.</w:t>
      </w:r>
      <w:r w:rsidR="000C1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54" w:rsidRDefault="002D560C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учащихся </w:t>
      </w:r>
      <w:r w:rsidR="0051048B">
        <w:rPr>
          <w:rFonts w:ascii="Times New Roman" w:hAnsi="Times New Roman" w:cs="Times New Roman"/>
          <w:sz w:val="24"/>
          <w:szCs w:val="24"/>
        </w:rPr>
        <w:t>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570"/>
        <w:gridCol w:w="1444"/>
      </w:tblGrid>
      <w:tr w:rsidR="000C1D83" w:rsidRPr="00F368E5" w:rsidTr="000C1D83">
        <w:trPr>
          <w:trHeight w:val="593"/>
        </w:trPr>
        <w:tc>
          <w:tcPr>
            <w:tcW w:w="657" w:type="dxa"/>
            <w:shd w:val="clear" w:color="auto" w:fill="auto"/>
          </w:tcPr>
          <w:p w:rsidR="000C1D83" w:rsidRPr="00465120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120">
              <w:rPr>
                <w:rFonts w:ascii="Times New Roman" w:hAnsi="Times New Roman"/>
              </w:rPr>
              <w:t xml:space="preserve">№ </w:t>
            </w:r>
            <w:proofErr w:type="gramStart"/>
            <w:r w:rsidRPr="00465120">
              <w:rPr>
                <w:rFonts w:ascii="Times New Roman" w:hAnsi="Times New Roman"/>
              </w:rPr>
              <w:t>п</w:t>
            </w:r>
            <w:proofErr w:type="gramEnd"/>
            <w:r w:rsidRPr="00465120">
              <w:rPr>
                <w:rFonts w:ascii="Times New Roman" w:hAnsi="Times New Roman"/>
              </w:rPr>
              <w:t>/п</w:t>
            </w: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both"/>
              <w:rPr>
                <w:rFonts w:eastAsia="Calibri"/>
                <w:b/>
                <w:i/>
                <w:lang w:eastAsia="en-US"/>
              </w:rPr>
            </w:pPr>
            <w:r w:rsidRPr="00F368E5">
              <w:rPr>
                <w:rFonts w:eastAsia="Calibri"/>
                <w:b/>
                <w:sz w:val="22"/>
                <w:szCs w:val="22"/>
                <w:lang w:eastAsia="en-US"/>
              </w:rPr>
              <w:t>Речевой этикет: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Макс. 12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Назвал себя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Назвал тему работы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 xml:space="preserve">Поприветствовал аудиторию 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Поблагодарил за внимание.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D9D9D9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D9D9D9"/>
          </w:tcPr>
          <w:p w:rsidR="000C1D83" w:rsidRPr="00F368E5" w:rsidRDefault="000C1D83" w:rsidP="0010280B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b/>
                <w:i/>
                <w:lang w:eastAsia="en-US"/>
              </w:rPr>
              <w:t>Всего баллов по 1 критерию</w:t>
            </w:r>
          </w:p>
        </w:tc>
        <w:tc>
          <w:tcPr>
            <w:tcW w:w="1444" w:type="dxa"/>
            <w:shd w:val="clear" w:color="auto" w:fill="D9D9D9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both"/>
            </w:pPr>
            <w:r w:rsidRPr="00F368E5">
              <w:rPr>
                <w:rFonts w:eastAsia="Calibri"/>
                <w:b/>
                <w:sz w:val="22"/>
                <w:szCs w:val="22"/>
                <w:lang w:eastAsia="en-US"/>
              </w:rPr>
              <w:t>Соответствие заданному времени (3 минуты):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Макс. 8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 xml:space="preserve">соответствует </w:t>
            </w:r>
            <w:r>
              <w:rPr>
                <w:rFonts w:eastAsia="Calibri"/>
                <w:lang w:eastAsia="en-US"/>
              </w:rPr>
              <w:t>(не превышает 3 минуты)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 xml:space="preserve">не совсем соответствует (отклонения не более </w:t>
            </w:r>
            <w:r>
              <w:rPr>
                <w:rFonts w:eastAsia="Calibri"/>
                <w:lang w:eastAsia="en-US"/>
              </w:rPr>
              <w:t>2</w:t>
            </w:r>
            <w:r w:rsidRPr="00F368E5">
              <w:rPr>
                <w:rFonts w:eastAsia="Calibri"/>
                <w:lang w:eastAsia="en-US"/>
              </w:rPr>
              <w:t>0 сек)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не соответствует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D9D9D9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shd w:val="clear" w:color="auto" w:fill="D9D9D9"/>
          </w:tcPr>
          <w:p w:rsidR="000C1D83" w:rsidRPr="00F368E5" w:rsidRDefault="000C1D83" w:rsidP="0010280B">
            <w:pPr>
              <w:pStyle w:val="a6"/>
              <w:spacing w:before="0" w:beforeAutospacing="0" w:after="0" w:afterAutospacing="0"/>
              <w:ind w:firstLine="0"/>
              <w:jc w:val="both"/>
            </w:pPr>
            <w:r w:rsidRPr="00F368E5">
              <w:rPr>
                <w:rFonts w:eastAsia="Calibri"/>
                <w:b/>
                <w:i/>
                <w:lang w:eastAsia="en-US"/>
              </w:rPr>
              <w:t>Всего баллов по 2 критерию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F368E5">
              <w:rPr>
                <w:rFonts w:eastAsia="Calibri"/>
                <w:b/>
                <w:lang w:eastAsia="en-US"/>
              </w:rPr>
              <w:t>Качество речи: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Макс. 20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говорит громко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четко проговаривает все слова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не употребляет слова-паразиты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0C1D83" w:rsidRPr="00F368E5" w:rsidTr="000C1D83">
        <w:trPr>
          <w:trHeight w:val="340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говорит без заминок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D9D9D9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shd w:val="clear" w:color="auto" w:fill="D9D9D9"/>
          </w:tcPr>
          <w:p w:rsidR="000C1D83" w:rsidRPr="00F368E5" w:rsidRDefault="000C1D83" w:rsidP="0010280B">
            <w:pPr>
              <w:pStyle w:val="a6"/>
              <w:spacing w:before="0" w:beforeAutospacing="0" w:after="0" w:afterAutospacing="0"/>
              <w:ind w:firstLine="0"/>
              <w:jc w:val="both"/>
            </w:pPr>
            <w:r w:rsidRPr="00F368E5">
              <w:rPr>
                <w:rFonts w:eastAsia="Calibri"/>
                <w:b/>
                <w:i/>
                <w:lang w:eastAsia="en-US"/>
              </w:rPr>
              <w:t>Всего баллов по 3 критерию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both"/>
              <w:rPr>
                <w:rFonts w:eastAsia="Calibri"/>
                <w:b/>
              </w:rPr>
            </w:pPr>
            <w:r w:rsidRPr="00F368E5">
              <w:rPr>
                <w:rFonts w:eastAsia="Calibri"/>
                <w:b/>
                <w:lang w:eastAsia="en-US"/>
              </w:rPr>
              <w:t>Содержание выступления: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both"/>
              <w:rPr>
                <w:rFonts w:eastAsia="Calibri"/>
                <w:b/>
              </w:rPr>
            </w:pPr>
            <w:r w:rsidRPr="00F368E5">
              <w:t xml:space="preserve">Макс. </w:t>
            </w:r>
            <w:r>
              <w:t>30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формулирует идею проекта (что хотел сделать);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center"/>
              <w:rPr>
                <w:rFonts w:eastAsia="Calibri"/>
              </w:rPr>
            </w:pPr>
            <w:r w:rsidRPr="00B92D0B">
              <w:t>0-6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раскрывает общий ход реализации проекта;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center"/>
              <w:rPr>
                <w:rFonts w:eastAsia="Calibri"/>
              </w:rPr>
            </w:pPr>
            <w:r w:rsidRPr="00B92D0B">
              <w:t>0-6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делает акцент на отдельны</w:t>
            </w:r>
            <w:r>
              <w:rPr>
                <w:rFonts w:eastAsia="Calibri"/>
                <w:lang w:eastAsia="en-US"/>
              </w:rPr>
              <w:t>е</w:t>
            </w:r>
            <w:r w:rsidRPr="00F368E5">
              <w:rPr>
                <w:rFonts w:eastAsia="Calibri"/>
                <w:lang w:eastAsia="en-US"/>
              </w:rPr>
              <w:t xml:space="preserve"> момент</w:t>
            </w:r>
            <w:r>
              <w:rPr>
                <w:rFonts w:eastAsia="Calibri"/>
                <w:lang w:eastAsia="en-US"/>
              </w:rPr>
              <w:t xml:space="preserve">ы </w:t>
            </w:r>
            <w:r w:rsidRPr="00F368E5">
              <w:rPr>
                <w:rFonts w:eastAsia="Calibri"/>
                <w:lang w:eastAsia="en-US"/>
              </w:rPr>
              <w:t xml:space="preserve"> реализации проекта;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center"/>
              <w:rPr>
                <w:rFonts w:eastAsia="Calibri"/>
              </w:rPr>
            </w:pPr>
            <w:r w:rsidRPr="00B92D0B">
              <w:t>0-6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представляет результат проекта;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center"/>
              <w:rPr>
                <w:rFonts w:eastAsia="Calibri"/>
              </w:rPr>
            </w:pPr>
            <w:r w:rsidRPr="00B92D0B">
              <w:t>0-6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 xml:space="preserve">Учащийся проводит рефлексию  своей проектной деятельности (что планировал? что </w:t>
            </w:r>
            <w:proofErr w:type="gramStart"/>
            <w:r w:rsidRPr="00F368E5">
              <w:rPr>
                <w:rFonts w:eastAsia="Calibri"/>
                <w:lang w:eastAsia="en-US"/>
              </w:rPr>
              <w:t>получилось</w:t>
            </w:r>
            <w:proofErr w:type="gramEnd"/>
            <w:r w:rsidRPr="00F368E5">
              <w:rPr>
                <w:rFonts w:eastAsia="Calibri"/>
                <w:lang w:eastAsia="en-US"/>
              </w:rPr>
              <w:t>/не получилось, что нужно изменить в последнем случае);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center"/>
              <w:rPr>
                <w:rFonts w:eastAsia="Calibri"/>
              </w:rPr>
            </w:pPr>
            <w:r w:rsidRPr="00B92D0B">
              <w:t>0-6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D9D9D9" w:themeFill="background1" w:themeFillShade="D9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shd w:val="clear" w:color="auto" w:fill="D9D9D9" w:themeFill="background1" w:themeFillShade="D9"/>
          </w:tcPr>
          <w:p w:rsidR="000C1D83" w:rsidRPr="00F368E5" w:rsidRDefault="000C1D83" w:rsidP="0010280B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eastAsia="Calibri"/>
                <w:b/>
                <w:i/>
              </w:rPr>
            </w:pPr>
            <w:r w:rsidRPr="00F368E5">
              <w:rPr>
                <w:rFonts w:eastAsia="Calibri"/>
                <w:b/>
                <w:i/>
                <w:lang w:eastAsia="en-US"/>
              </w:rPr>
              <w:t>Всего баллов по 4 критерию</w:t>
            </w:r>
          </w:p>
        </w:tc>
      </w:tr>
      <w:tr w:rsidR="000C1D83" w:rsidRPr="00F368E5" w:rsidTr="000C1D83">
        <w:trPr>
          <w:trHeight w:val="34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10280B">
            <w:pPr>
              <w:pStyle w:val="a6"/>
              <w:spacing w:after="0"/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F368E5">
              <w:rPr>
                <w:rFonts w:eastAsia="Calibri"/>
                <w:b/>
                <w:lang w:eastAsia="en-US"/>
              </w:rPr>
              <w:t>Воздействие на аудиторию: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 xml:space="preserve">Макс.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D83" w:rsidRPr="00F368E5" w:rsidTr="000C1D83">
        <w:trPr>
          <w:trHeight w:val="34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b/>
                <w:lang w:eastAsia="en-US"/>
              </w:rPr>
            </w:pPr>
            <w:r w:rsidRPr="00465120">
              <w:rPr>
                <w:rFonts w:eastAsia="Calibri"/>
                <w:lang w:eastAsia="en-US"/>
              </w:rPr>
              <w:t>Учащийся говорит без опоры на текст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</w:tr>
      <w:tr w:rsidR="000C1D83" w:rsidRPr="00F368E5" w:rsidTr="000C1D83">
        <w:trPr>
          <w:trHeight w:val="387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произносит фразы с разной интонацией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</w:tr>
      <w:tr w:rsidR="000C1D83" w:rsidRPr="00F368E5" w:rsidTr="000C1D83">
        <w:trPr>
          <w:trHeight w:val="621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Учащийся устанавливает зрительный контакт с аудиторией (обводит взглядом, смотрит на аудиторию)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</w:tr>
      <w:tr w:rsidR="000C1D83" w:rsidRPr="00F368E5" w:rsidTr="000C1D83">
        <w:trPr>
          <w:trHeight w:val="533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>Использует речевые средства (любые) для выразительности выступления;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</w:tr>
      <w:tr w:rsidR="000C1D83" w:rsidRPr="00F368E5" w:rsidTr="000C1D83">
        <w:trPr>
          <w:trHeight w:val="784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0C1D83">
            <w:pPr>
              <w:pStyle w:val="a6"/>
              <w:numPr>
                <w:ilvl w:val="0"/>
                <w:numId w:val="7"/>
              </w:numPr>
              <w:spacing w:after="0" w:afterAutospacing="0"/>
              <w:ind w:left="175" w:hanging="283"/>
              <w:jc w:val="both"/>
              <w:rPr>
                <w:rFonts w:eastAsia="Calibri"/>
                <w:lang w:eastAsia="en-US"/>
              </w:rPr>
            </w:pPr>
            <w:r w:rsidRPr="00F368E5">
              <w:rPr>
                <w:rFonts w:eastAsia="Calibri"/>
                <w:lang w:eastAsia="en-US"/>
              </w:rPr>
              <w:t xml:space="preserve">Учащийся использует средства наглядности для выразительности выступления (презентация, демонстрация непосредственно продукта, полученного в результате реализации мини-проекта и </w:t>
            </w:r>
            <w:proofErr w:type="spellStart"/>
            <w:proofErr w:type="gramStart"/>
            <w:r w:rsidRPr="00F368E5">
              <w:rPr>
                <w:rFonts w:eastAsia="Calibri"/>
                <w:lang w:eastAsia="en-US"/>
              </w:rPr>
              <w:t>др</w:t>
            </w:r>
            <w:proofErr w:type="spellEnd"/>
            <w:proofErr w:type="gramEnd"/>
            <w:r w:rsidRPr="00F368E5">
              <w:rPr>
                <w:rFonts w:eastAsia="Calibri"/>
                <w:lang w:eastAsia="en-US"/>
              </w:rPr>
              <w:t>);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D9D9D9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shd w:val="clear" w:color="auto" w:fill="D9D9D9"/>
          </w:tcPr>
          <w:p w:rsidR="000C1D83" w:rsidRPr="00F368E5" w:rsidRDefault="000C1D83" w:rsidP="0010280B">
            <w:pPr>
              <w:pStyle w:val="a6"/>
              <w:spacing w:before="0" w:beforeAutospacing="0" w:after="0" w:afterAutospacing="0"/>
              <w:ind w:firstLine="0"/>
              <w:jc w:val="both"/>
            </w:pPr>
            <w:r w:rsidRPr="00F368E5">
              <w:rPr>
                <w:rFonts w:eastAsia="Calibri"/>
                <w:b/>
                <w:i/>
                <w:lang w:eastAsia="en-US"/>
              </w:rPr>
              <w:t>Всего баллов по 5 критерию</w:t>
            </w:r>
          </w:p>
        </w:tc>
      </w:tr>
      <w:tr w:rsidR="000C1D83" w:rsidRPr="00F368E5" w:rsidTr="000C1D83">
        <w:trPr>
          <w:trHeight w:val="368"/>
        </w:trPr>
        <w:tc>
          <w:tcPr>
            <w:tcW w:w="657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ind w:left="175" w:hanging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68E5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444" w:type="dxa"/>
            <w:shd w:val="clear" w:color="auto" w:fill="auto"/>
          </w:tcPr>
          <w:p w:rsidR="000C1D83" w:rsidRPr="00F368E5" w:rsidRDefault="000C1D83" w:rsidP="00102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E5">
              <w:rPr>
                <w:rFonts w:ascii="Times New Roman" w:hAnsi="Times New Roman"/>
                <w:sz w:val="24"/>
                <w:szCs w:val="24"/>
              </w:rPr>
              <w:t>Макс. 100</w:t>
            </w:r>
          </w:p>
        </w:tc>
      </w:tr>
    </w:tbl>
    <w:p w:rsidR="00FE37D7" w:rsidRDefault="00FE37D7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105" w:rsidRDefault="00872105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оценивания МР по 3 критериям из 5 (речевой этикет, соответствие заданному времени и качество речи) были те же самые, что и в прошлом году. Были усложнены параметры критерия «Воздействие на аудиторию» и добавлен критерий «Содержание». Какие же результаты получились в этом учебном году?</w:t>
      </w:r>
    </w:p>
    <w:p w:rsidR="00872105" w:rsidRDefault="00872105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диаграмме ниже представлен</w:t>
      </w:r>
      <w:r w:rsidR="00320262">
        <w:rPr>
          <w:rFonts w:ascii="Times New Roman" w:hAnsi="Times New Roman" w:cs="Times New Roman"/>
          <w:sz w:val="24"/>
          <w:szCs w:val="24"/>
        </w:rPr>
        <w:t xml:space="preserve">ы данные </w:t>
      </w:r>
      <w:r>
        <w:rPr>
          <w:rFonts w:ascii="Times New Roman" w:hAnsi="Times New Roman" w:cs="Times New Roman"/>
          <w:sz w:val="24"/>
          <w:szCs w:val="24"/>
        </w:rPr>
        <w:t>по критери</w:t>
      </w:r>
      <w:r w:rsidR="00320262">
        <w:rPr>
          <w:rFonts w:ascii="Times New Roman" w:hAnsi="Times New Roman" w:cs="Times New Roman"/>
          <w:sz w:val="24"/>
          <w:szCs w:val="24"/>
        </w:rPr>
        <w:t>ям в сравнении с прошлым годом</w:t>
      </w:r>
      <w:r>
        <w:rPr>
          <w:rFonts w:ascii="Times New Roman" w:hAnsi="Times New Roman" w:cs="Times New Roman"/>
          <w:sz w:val="24"/>
          <w:szCs w:val="24"/>
        </w:rPr>
        <w:t xml:space="preserve"> в целом по району</w:t>
      </w:r>
      <w:proofErr w:type="gramEnd"/>
      <w:r w:rsidR="00320262">
        <w:rPr>
          <w:rFonts w:ascii="Times New Roman" w:hAnsi="Times New Roman" w:cs="Times New Roman"/>
          <w:sz w:val="24"/>
          <w:szCs w:val="24"/>
        </w:rPr>
        <w:t xml:space="preserve"> (данные в % от максимального по критерию)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0ED3" w:rsidRDefault="00E70ED3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105" w:rsidRDefault="00E70ED3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9326A0" wp14:editId="78D479DB">
            <wp:extent cx="5634681" cy="2314832"/>
            <wp:effectExtent l="0" t="0" r="2349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0262" w:rsidRDefault="00320262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ED3" w:rsidRDefault="00320262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диаграммы видно, что педагоги (кла</w:t>
      </w:r>
      <w:r w:rsidR="00791F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сные руководители) провели серьезную работу с шестиклассниками</w:t>
      </w:r>
      <w:r w:rsidR="00791FE9">
        <w:rPr>
          <w:rFonts w:ascii="Times New Roman" w:hAnsi="Times New Roman" w:cs="Times New Roman"/>
          <w:sz w:val="24"/>
          <w:szCs w:val="24"/>
        </w:rPr>
        <w:t xml:space="preserve">, ученики научились представлять себя, благодарить за внимание, соблюдать регламент выступления, улучшилось качество речи детей. Показания по критерию «Воздействие на аудиторию» </w:t>
      </w:r>
      <w:r w:rsidR="00E70ED3">
        <w:rPr>
          <w:rFonts w:ascii="Times New Roman" w:hAnsi="Times New Roman" w:cs="Times New Roman"/>
          <w:sz w:val="24"/>
          <w:szCs w:val="24"/>
        </w:rPr>
        <w:t>остались на прежнем уровне.</w:t>
      </w:r>
      <w:proofErr w:type="gramStart"/>
      <w:r w:rsidR="00E70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70ED3">
        <w:rPr>
          <w:rFonts w:ascii="Times New Roman" w:hAnsi="Times New Roman" w:cs="Times New Roman"/>
          <w:sz w:val="24"/>
          <w:szCs w:val="24"/>
        </w:rPr>
        <w:t>Но это совсем не плохо, так как усложнились параметры этого критерия – добавился параметр «Использование наглядности», что значительно усложняет монологическую речь.</w:t>
      </w:r>
    </w:p>
    <w:p w:rsidR="005433F5" w:rsidRDefault="005433F5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по району по всем критериям и %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критерию</w:t>
      </w:r>
      <w:r w:rsidR="00791FE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в диаграмме ниже:</w:t>
      </w:r>
    </w:p>
    <w:p w:rsidR="005433F5" w:rsidRDefault="00E70ED3" w:rsidP="001C7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A0E437" wp14:editId="39AAF9B8">
            <wp:extent cx="6005384" cy="2965622"/>
            <wp:effectExtent l="0" t="0" r="14605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7144" w:rsidRDefault="00791FE9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диаграммы, самыми сложными для шестиклассников были критерии «Содержание выступления» и «Воздействие на аудиторию».</w:t>
      </w:r>
      <w:r w:rsidR="00E70ED3">
        <w:rPr>
          <w:rFonts w:ascii="Times New Roman" w:hAnsi="Times New Roman" w:cs="Times New Roman"/>
          <w:sz w:val="24"/>
          <w:szCs w:val="24"/>
        </w:rPr>
        <w:t xml:space="preserve"> Эти же критерии вызывали наибольшие затруднения и в прошлые годы, что вполне логично.</w:t>
      </w:r>
    </w:p>
    <w:p w:rsidR="00FE37A0" w:rsidRDefault="00521011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шестиклассников этого года представлен в диаграмме ниже:</w:t>
      </w:r>
    </w:p>
    <w:p w:rsidR="00E70ED3" w:rsidRDefault="00E70ED3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011" w:rsidRDefault="00E70ED3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2BB115" wp14:editId="2AFA06CF">
            <wp:extent cx="4572001" cy="2702840"/>
            <wp:effectExtent l="0" t="0" r="1905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1011" w:rsidRDefault="00521011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7A0" w:rsidRDefault="00FE37A0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прошлым годом эти цифры выглядят следующим образом:</w:t>
      </w:r>
    </w:p>
    <w:p w:rsidR="00521011" w:rsidRDefault="0086258B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12BEC5" wp14:editId="169D2A28">
            <wp:extent cx="5715001" cy="3376613"/>
            <wp:effectExtent l="0" t="0" r="1905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37A0" w:rsidRDefault="00FE37A0" w:rsidP="0098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44" w:rsidRDefault="00C2628A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у</w:t>
      </w:r>
      <w:r w:rsidR="00504CA4">
        <w:rPr>
          <w:rFonts w:ascii="Times New Roman" w:hAnsi="Times New Roman" w:cs="Times New Roman"/>
          <w:sz w:val="24"/>
          <w:szCs w:val="24"/>
        </w:rPr>
        <w:t>величение количества детей с допустимым и базовым уровнем</w:t>
      </w:r>
      <w:r w:rsidR="006F2F9E">
        <w:rPr>
          <w:rFonts w:ascii="Times New Roman" w:hAnsi="Times New Roman" w:cs="Times New Roman"/>
          <w:sz w:val="24"/>
          <w:szCs w:val="24"/>
        </w:rPr>
        <w:t>, а так же снижение с продвинутым уровнем,</w:t>
      </w:r>
      <w:r w:rsidR="00504CA4">
        <w:rPr>
          <w:rFonts w:ascii="Times New Roman" w:hAnsi="Times New Roman" w:cs="Times New Roman"/>
          <w:sz w:val="24"/>
          <w:szCs w:val="24"/>
        </w:rPr>
        <w:t xml:space="preserve"> можно объяснить</w:t>
      </w:r>
      <w:r w:rsidR="006F2F9E">
        <w:rPr>
          <w:rFonts w:ascii="Times New Roman" w:hAnsi="Times New Roman" w:cs="Times New Roman"/>
          <w:sz w:val="24"/>
          <w:szCs w:val="24"/>
        </w:rPr>
        <w:t xml:space="preserve"> </w:t>
      </w:r>
      <w:r w:rsidR="00521011">
        <w:rPr>
          <w:rFonts w:ascii="Times New Roman" w:hAnsi="Times New Roman" w:cs="Times New Roman"/>
          <w:sz w:val="24"/>
          <w:szCs w:val="24"/>
        </w:rPr>
        <w:t>усложнение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21011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86258B">
        <w:rPr>
          <w:rFonts w:ascii="Times New Roman" w:hAnsi="Times New Roman" w:cs="Times New Roman"/>
          <w:sz w:val="24"/>
          <w:szCs w:val="24"/>
        </w:rPr>
        <w:t>я «Воздействие на аудиторию» и появлением нового критерия «Содержание выступления»</w:t>
      </w:r>
      <w:r w:rsidR="00504CA4">
        <w:rPr>
          <w:rFonts w:ascii="Times New Roman" w:hAnsi="Times New Roman" w:cs="Times New Roman"/>
          <w:sz w:val="24"/>
          <w:szCs w:val="24"/>
        </w:rPr>
        <w:t>.</w:t>
      </w:r>
      <w:r w:rsidR="00521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 часть детей, показавших в прошлом году высокий уровень ушло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базовый, с базового на допу</w:t>
      </w:r>
      <w:r w:rsidR="003559E5">
        <w:rPr>
          <w:rFonts w:ascii="Times New Roman" w:hAnsi="Times New Roman" w:cs="Times New Roman"/>
          <w:sz w:val="24"/>
          <w:szCs w:val="24"/>
        </w:rPr>
        <w:t xml:space="preserve">стимый, с допустимого на низкий. </w:t>
      </w:r>
    </w:p>
    <w:p w:rsidR="00521011" w:rsidRDefault="003559E5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размышления. </w:t>
      </w:r>
      <w:r w:rsidR="003E43B2">
        <w:rPr>
          <w:rFonts w:ascii="Times New Roman" w:hAnsi="Times New Roman" w:cs="Times New Roman"/>
          <w:sz w:val="24"/>
          <w:szCs w:val="24"/>
        </w:rPr>
        <w:t>Возникает вопрос по расхождению данных о количестве учащихся в 6 классе, которое заместители директоров показывают по итогам мониторинга и подают в отчете по итогам 1 полугодия. Данные представлены в таблице ниже</w:t>
      </w:r>
      <w:r w:rsidR="00A06D13">
        <w:rPr>
          <w:rFonts w:ascii="Times New Roman" w:hAnsi="Times New Roman" w:cs="Times New Roman"/>
          <w:sz w:val="24"/>
          <w:szCs w:val="24"/>
        </w:rPr>
        <w:t>:</w:t>
      </w:r>
    </w:p>
    <w:p w:rsidR="0086258B" w:rsidRDefault="0086258B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144"/>
        <w:gridCol w:w="1030"/>
        <w:gridCol w:w="1058"/>
        <w:gridCol w:w="939"/>
        <w:gridCol w:w="1066"/>
        <w:gridCol w:w="774"/>
        <w:gridCol w:w="1134"/>
        <w:gridCol w:w="956"/>
      </w:tblGrid>
      <w:tr w:rsidR="00A06D13" w:rsidRPr="00A06D13" w:rsidTr="00A06D13">
        <w:trPr>
          <w:trHeight w:val="915"/>
        </w:trPr>
        <w:tc>
          <w:tcPr>
            <w:tcW w:w="1649" w:type="dxa"/>
            <w:shd w:val="clear" w:color="auto" w:fill="auto"/>
            <w:vAlign w:val="center"/>
            <w:hideMark/>
          </w:tcPr>
          <w:p w:rsidR="00A06D13" w:rsidRPr="00A06D13" w:rsidRDefault="00A06D13" w:rsidP="00A06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144" w:type="dxa"/>
            <w:shd w:val="clear" w:color="auto" w:fill="auto"/>
            <w:vAlign w:val="bottom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Андреевская ООШ</w:t>
            </w:r>
          </w:p>
        </w:tc>
        <w:tc>
          <w:tcPr>
            <w:tcW w:w="1030" w:type="dxa"/>
            <w:shd w:val="clear" w:color="auto" w:fill="auto"/>
            <w:vAlign w:val="bottom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СОШ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 ООШ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Острожская СОШ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Пономаревская</w:t>
            </w:r>
            <w:proofErr w:type="spellEnd"/>
            <w:r w:rsidRPr="00A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06D13" w:rsidRPr="00A06D13" w:rsidRDefault="00A06D13" w:rsidP="00A06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Таборская</w:t>
            </w:r>
            <w:proofErr w:type="spellEnd"/>
            <w:r w:rsidRPr="00A06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A06D13" w:rsidRPr="00A06D13" w:rsidTr="0086258B">
        <w:trPr>
          <w:trHeight w:val="915"/>
        </w:trPr>
        <w:tc>
          <w:tcPr>
            <w:tcW w:w="1649" w:type="dxa"/>
            <w:shd w:val="clear" w:color="auto" w:fill="auto"/>
            <w:vAlign w:val="center"/>
          </w:tcPr>
          <w:p w:rsidR="00A06D13" w:rsidRDefault="00A06D13" w:rsidP="00A06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учащихся итогам 1 полугодия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06D13" w:rsidRPr="0086258B" w:rsidRDefault="0086258B" w:rsidP="008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06D13" w:rsidRPr="0086258B" w:rsidRDefault="0086258B" w:rsidP="008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06D13" w:rsidRPr="0086258B" w:rsidRDefault="0086258B" w:rsidP="008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06D13" w:rsidRPr="0086258B" w:rsidRDefault="0086258B" w:rsidP="008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06D13" w:rsidRPr="0086258B" w:rsidRDefault="0086258B" w:rsidP="008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06D13" w:rsidRPr="0086258B" w:rsidRDefault="0086258B" w:rsidP="008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D13" w:rsidRPr="0086258B" w:rsidRDefault="0086258B" w:rsidP="008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06D13" w:rsidRPr="0086258B" w:rsidRDefault="0086258B" w:rsidP="008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58B" w:rsidRPr="00A06D13" w:rsidTr="0086258B">
        <w:trPr>
          <w:trHeight w:val="915"/>
        </w:trPr>
        <w:tc>
          <w:tcPr>
            <w:tcW w:w="1649" w:type="dxa"/>
            <w:shd w:val="clear" w:color="auto" w:fill="auto"/>
            <w:vAlign w:val="center"/>
          </w:tcPr>
          <w:p w:rsidR="0086258B" w:rsidRDefault="0086258B" w:rsidP="00A06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учащихся итогам мониторинга МР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58B" w:rsidRPr="00A06D13" w:rsidTr="0086258B">
        <w:trPr>
          <w:trHeight w:val="915"/>
        </w:trPr>
        <w:tc>
          <w:tcPr>
            <w:tcW w:w="1649" w:type="dxa"/>
            <w:shd w:val="clear" w:color="auto" w:fill="auto"/>
            <w:vAlign w:val="center"/>
          </w:tcPr>
          <w:p w:rsidR="0086258B" w:rsidRDefault="0086258B" w:rsidP="00A06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Приняли участие в процедуре оценивания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6258B" w:rsidRPr="0086258B" w:rsidRDefault="0086258B" w:rsidP="00862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06D13" w:rsidRDefault="00A06D13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D13" w:rsidRDefault="00A06D13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данные расходятся? Не могут разом во всех школах исчезнуть по 1-2 шестиклассника. В школе не хотят работать в этом направлении с детьми с ОВЗ? Не могут обеспечить 100% явку детей?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заслушать 1-2 детей отдельно? Да, ситуации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разные, </w:t>
      </w:r>
      <w:r w:rsidR="00622C5D">
        <w:rPr>
          <w:rFonts w:ascii="Times New Roman" w:hAnsi="Times New Roman" w:cs="Times New Roman"/>
          <w:sz w:val="24"/>
          <w:szCs w:val="24"/>
        </w:rPr>
        <w:t xml:space="preserve">одни </w:t>
      </w:r>
      <w:r>
        <w:rPr>
          <w:rFonts w:ascii="Times New Roman" w:hAnsi="Times New Roman" w:cs="Times New Roman"/>
          <w:sz w:val="24"/>
          <w:szCs w:val="24"/>
        </w:rPr>
        <w:t>дети болеют</w:t>
      </w:r>
      <w:r w:rsidR="00622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C5D">
        <w:rPr>
          <w:rFonts w:ascii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z w:val="24"/>
          <w:szCs w:val="24"/>
        </w:rPr>
        <w:t>не смог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 показать </w:t>
      </w:r>
      <w:r w:rsidR="00622C5D">
        <w:rPr>
          <w:rFonts w:ascii="Times New Roman" w:hAnsi="Times New Roman" w:cs="Times New Roman"/>
          <w:sz w:val="24"/>
          <w:szCs w:val="24"/>
        </w:rPr>
        <w:t xml:space="preserve">хороший результат при выступлении, у третьих вообще нет проекта. Но ведь низкий уровень МР это тоже результат, может быть для ребенка он будет не менее важен, чем оценка по предмету? </w:t>
      </w:r>
    </w:p>
    <w:p w:rsidR="0086258B" w:rsidRDefault="0086258B" w:rsidP="00504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видеть при отчете по проведению процедур оценивания МР комментарий по данному вопросу</w:t>
      </w:r>
      <w:r w:rsidR="006747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если не все дети приняли участие в процедуре, то </w:t>
      </w:r>
      <w:r w:rsidR="00674766">
        <w:rPr>
          <w:rFonts w:ascii="Times New Roman" w:hAnsi="Times New Roman" w:cs="Times New Roman"/>
          <w:sz w:val="24"/>
          <w:szCs w:val="24"/>
        </w:rPr>
        <w:t>по какой причине.</w:t>
      </w:r>
    </w:p>
    <w:p w:rsidR="00504CA4" w:rsidRDefault="00504CA4" w:rsidP="003D5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CAA" w:rsidRPr="00980954" w:rsidRDefault="003D5CAA" w:rsidP="003D5C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подготовила: Уткина Л.А., </w:t>
      </w:r>
      <w:r w:rsidR="00BD3383">
        <w:rPr>
          <w:rFonts w:ascii="Times New Roman" w:hAnsi="Times New Roman" w:cs="Times New Roman"/>
          <w:sz w:val="24"/>
          <w:szCs w:val="24"/>
        </w:rPr>
        <w:t xml:space="preserve">главный специалист по методической работе </w:t>
      </w:r>
    </w:p>
    <w:sectPr w:rsidR="003D5CAA" w:rsidRPr="00980954" w:rsidSect="001C71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EAE"/>
    <w:multiLevelType w:val="hybridMultilevel"/>
    <w:tmpl w:val="EA5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ED3"/>
    <w:multiLevelType w:val="hybridMultilevel"/>
    <w:tmpl w:val="ABB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28F5"/>
    <w:multiLevelType w:val="hybridMultilevel"/>
    <w:tmpl w:val="CFC099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5E20E8E"/>
    <w:multiLevelType w:val="hybridMultilevel"/>
    <w:tmpl w:val="90B4CB9E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587431B3"/>
    <w:multiLevelType w:val="hybridMultilevel"/>
    <w:tmpl w:val="C534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532AF"/>
    <w:multiLevelType w:val="hybridMultilevel"/>
    <w:tmpl w:val="7422CD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3326D0"/>
    <w:multiLevelType w:val="hybridMultilevel"/>
    <w:tmpl w:val="AF640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A946E1"/>
    <w:multiLevelType w:val="hybridMultilevel"/>
    <w:tmpl w:val="F744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54"/>
    <w:rsid w:val="00042C7F"/>
    <w:rsid w:val="00067493"/>
    <w:rsid w:val="000C1D83"/>
    <w:rsid w:val="000F01DD"/>
    <w:rsid w:val="001344DE"/>
    <w:rsid w:val="00170BDB"/>
    <w:rsid w:val="00192521"/>
    <w:rsid w:val="001C7144"/>
    <w:rsid w:val="00234A89"/>
    <w:rsid w:val="00265DA3"/>
    <w:rsid w:val="002D560C"/>
    <w:rsid w:val="002F0FCB"/>
    <w:rsid w:val="00320262"/>
    <w:rsid w:val="003350EE"/>
    <w:rsid w:val="003559E5"/>
    <w:rsid w:val="003D5CAA"/>
    <w:rsid w:val="003E43B2"/>
    <w:rsid w:val="00425E95"/>
    <w:rsid w:val="004C609D"/>
    <w:rsid w:val="00504CA4"/>
    <w:rsid w:val="0051048B"/>
    <w:rsid w:val="005176D4"/>
    <w:rsid w:val="00521011"/>
    <w:rsid w:val="005433F5"/>
    <w:rsid w:val="005462D1"/>
    <w:rsid w:val="00580940"/>
    <w:rsid w:val="00622C5D"/>
    <w:rsid w:val="00674766"/>
    <w:rsid w:val="006F2F9E"/>
    <w:rsid w:val="0070136A"/>
    <w:rsid w:val="00791FE9"/>
    <w:rsid w:val="0083614F"/>
    <w:rsid w:val="0086258B"/>
    <w:rsid w:val="00872105"/>
    <w:rsid w:val="008D019F"/>
    <w:rsid w:val="008F6FF9"/>
    <w:rsid w:val="009504DA"/>
    <w:rsid w:val="00980954"/>
    <w:rsid w:val="00A06D13"/>
    <w:rsid w:val="00A81F98"/>
    <w:rsid w:val="00AA5B6D"/>
    <w:rsid w:val="00AB21EE"/>
    <w:rsid w:val="00BD3383"/>
    <w:rsid w:val="00BE2B87"/>
    <w:rsid w:val="00C15C40"/>
    <w:rsid w:val="00C2628A"/>
    <w:rsid w:val="00C34B0C"/>
    <w:rsid w:val="00C50CF3"/>
    <w:rsid w:val="00DD323C"/>
    <w:rsid w:val="00E70ED3"/>
    <w:rsid w:val="00E77591"/>
    <w:rsid w:val="00FA2A48"/>
    <w:rsid w:val="00FE37A0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0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  <w:sz w:val="28"/>
      <w:szCs w:val="28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1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D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C1D83"/>
    <w:pPr>
      <w:spacing w:before="100" w:beforeAutospacing="1" w:after="100" w:afterAutospacing="1" w:line="240" w:lineRule="auto"/>
      <w:ind w:firstLine="480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0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  <w:sz w:val="28"/>
      <w:szCs w:val="28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13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D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C1D83"/>
    <w:pPr>
      <w:spacing w:before="100" w:beforeAutospacing="1" w:after="100" w:afterAutospacing="1" w:line="240" w:lineRule="auto"/>
      <w:ind w:firstLine="480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77;&#1090;&#1072;&#1087;&#1088;&#1077;&#1076;&#1084;&#1077;&#1090;&#1085;&#1086;&#1089;&#1090;&#1100;\&#1052;&#1091;&#1085;&#1080;&#1094;&#1080;&#1087;&#1072;&#1083;&#1100;&#1085;&#1099;&#1081;%20&#1055;&#1088;&#1086;&#1077;&#1082;&#1090;_&#1054;&#1094;&#1077;&#1085;&#1080;&#1074;&#1072;&#1085;&#1080;&#1077;%20&#1052;&#1056;\&#1054;&#1094;&#1077;&#1085;&#1080;&#1074;&#1072;&#1085;&#1080;&#1077;%20&#1052;&#1056;%202017-18\6%20&#1082;&#1083;&#1072;&#1089;&#1089;_&#1054;&#1090;&#1095;&#1077;&#1090;&#1099;%20&#1096;&#1082;&#1086;&#1083;\&#1089;&#1074;&#1086;&#1076;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77;&#1090;&#1072;&#1087;&#1088;&#1077;&#1076;&#1084;&#1077;&#1090;&#1085;&#1086;&#1089;&#1090;&#1100;\&#1052;&#1091;&#1085;&#1080;&#1094;&#1080;&#1087;&#1072;&#1083;&#1100;&#1085;&#1099;&#1081;%20&#1055;&#1088;&#1086;&#1077;&#1082;&#1090;_&#1054;&#1094;&#1077;&#1085;&#1080;&#1074;&#1072;&#1085;&#1080;&#1077;%20&#1052;&#1056;\&#1054;&#1094;&#1077;&#1085;&#1080;&#1074;&#1072;&#1085;&#1080;&#1077;%20&#1052;&#1056;%202017-18\6%20&#1082;&#1083;&#1072;&#1089;&#1089;_&#1054;&#1090;&#1095;&#1077;&#1090;&#1099;%20&#1096;&#1082;&#1086;&#1083;\&#1089;&#1074;&#1086;&#1076;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77;&#1090;&#1072;&#1087;&#1088;&#1077;&#1076;&#1084;&#1077;&#1090;&#1085;&#1086;&#1089;&#1090;&#1100;\&#1052;&#1091;&#1085;&#1080;&#1094;&#1080;&#1087;&#1072;&#1083;&#1100;&#1085;&#1099;&#1081;%20&#1055;&#1088;&#1086;&#1077;&#1082;&#1090;_&#1054;&#1094;&#1077;&#1085;&#1080;&#1074;&#1072;&#1085;&#1080;&#1077;%20&#1052;&#1056;\&#1054;&#1094;&#1077;&#1085;&#1080;&#1074;&#1072;&#1085;&#1080;&#1077;%20&#1052;&#1056;%202017-18\6%20&#1082;&#1083;&#1072;&#1089;&#1089;_&#1054;&#1090;&#1095;&#1077;&#1090;&#1099;%20&#1096;&#1082;&#1086;&#1083;\&#1089;&#1074;&#1086;&#1076;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77;&#1090;&#1072;&#1087;&#1088;&#1077;&#1076;&#1084;&#1077;&#1090;&#1085;&#1086;&#1089;&#1090;&#1100;\&#1052;&#1091;&#1085;&#1080;&#1094;&#1080;&#1087;&#1072;&#1083;&#1100;&#1085;&#1099;&#1081;%20&#1055;&#1088;&#1086;&#1077;&#1082;&#1090;_&#1054;&#1094;&#1077;&#1085;&#1080;&#1074;&#1072;&#1085;&#1080;&#1077;%20&#1052;&#1056;\&#1054;&#1094;&#1077;&#1085;&#1080;&#1074;&#1072;&#1085;&#1080;&#1077;%20&#1052;&#1056;%202017-18\6%20&#1082;&#1083;&#1072;&#1089;&#1089;_&#1054;&#1090;&#1095;&#1077;&#1090;&#1099;%20&#1096;&#1082;&#1086;&#1083;\&#1089;&#1074;&#1086;&#1076;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годам'!$B$2</c:f>
              <c:strCache>
                <c:ptCount val="1"/>
                <c:pt idx="0">
                  <c:v>2016-17, 5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годам'!$A$4:$A$7</c:f>
              <c:strCache>
                <c:ptCount val="4"/>
                <c:pt idx="0">
                  <c:v>Речевой этикет</c:v>
                </c:pt>
                <c:pt idx="1">
                  <c:v>Соответствие времени</c:v>
                </c:pt>
                <c:pt idx="2">
                  <c:v>Качество речи</c:v>
                </c:pt>
                <c:pt idx="3">
                  <c:v>Воздействие на аудиторию</c:v>
                </c:pt>
              </c:strCache>
            </c:strRef>
          </c:cat>
          <c:val>
            <c:numRef>
              <c:f>'по годам'!$B$4:$B$7</c:f>
              <c:numCache>
                <c:formatCode>0</c:formatCode>
                <c:ptCount val="4"/>
                <c:pt idx="0">
                  <c:v>88</c:v>
                </c:pt>
                <c:pt idx="1">
                  <c:v>82</c:v>
                </c:pt>
                <c:pt idx="2">
                  <c:v>85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'по годам'!$C$2</c:f>
              <c:strCache>
                <c:ptCount val="1"/>
                <c:pt idx="0">
                  <c:v>2017-18, 6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годам'!$A$4:$A$7</c:f>
              <c:strCache>
                <c:ptCount val="4"/>
                <c:pt idx="0">
                  <c:v>Речевой этикет</c:v>
                </c:pt>
                <c:pt idx="1">
                  <c:v>Соответствие времени</c:v>
                </c:pt>
                <c:pt idx="2">
                  <c:v>Качество речи</c:v>
                </c:pt>
                <c:pt idx="3">
                  <c:v>Воздействие на аудиторию</c:v>
                </c:pt>
              </c:strCache>
            </c:strRef>
          </c:cat>
          <c:val>
            <c:numRef>
              <c:f>'по годам'!$C$4:$C$7</c:f>
              <c:numCache>
                <c:formatCode>0</c:formatCode>
                <c:ptCount val="4"/>
                <c:pt idx="0">
                  <c:v>98</c:v>
                </c:pt>
                <c:pt idx="1">
                  <c:v>84</c:v>
                </c:pt>
                <c:pt idx="2">
                  <c:v>88</c:v>
                </c:pt>
                <c:pt idx="3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46816"/>
        <c:axId val="129925120"/>
      </c:barChart>
      <c:catAx>
        <c:axId val="5854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925120"/>
        <c:crosses val="autoZero"/>
        <c:auto val="1"/>
        <c:lblAlgn val="ctr"/>
        <c:lblOffset val="100"/>
        <c:noMultiLvlLbl val="0"/>
      </c:catAx>
      <c:valAx>
        <c:axId val="12992512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854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Лист1!$L$10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Лист1!$B$11:$B$16</c:f>
              <c:strCache>
                <c:ptCount val="6"/>
                <c:pt idx="0">
                  <c:v>Речевой этикет</c:v>
                </c:pt>
                <c:pt idx="1">
                  <c:v>Соответствие времени</c:v>
                </c:pt>
                <c:pt idx="2">
                  <c:v>Качество речи</c:v>
                </c:pt>
                <c:pt idx="3">
                  <c:v>Содержание выступления</c:v>
                </c:pt>
                <c:pt idx="4">
                  <c:v>Воздействие на аудиторию</c:v>
                </c:pt>
                <c:pt idx="5">
                  <c:v>Всего баллов</c:v>
                </c:pt>
              </c:strCache>
            </c:strRef>
          </c:cat>
          <c:val>
            <c:numRef>
              <c:f>Лист1!$L$11:$L$16</c:f>
              <c:numCache>
                <c:formatCode>0</c:formatCode>
                <c:ptCount val="6"/>
                <c:pt idx="0">
                  <c:v>11.714285714285714</c:v>
                </c:pt>
                <c:pt idx="1">
                  <c:v>6.7142857142857144</c:v>
                </c:pt>
                <c:pt idx="2">
                  <c:v>17.571428571428573</c:v>
                </c:pt>
                <c:pt idx="3">
                  <c:v>23.214285714285715</c:v>
                </c:pt>
                <c:pt idx="4">
                  <c:v>21.857142857142858</c:v>
                </c:pt>
                <c:pt idx="5">
                  <c:v>81.071428571428569</c:v>
                </c:pt>
              </c:numCache>
            </c:numRef>
          </c:val>
        </c:ser>
        <c:ser>
          <c:idx val="1"/>
          <c:order val="1"/>
          <c:tx>
            <c:strRef>
              <c:f>Лист1!$M$10</c:f>
              <c:strCache>
                <c:ptCount val="1"/>
                <c:pt idx="0">
                  <c:v>% от максимального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Лист1!$B$11:$B$16</c:f>
              <c:strCache>
                <c:ptCount val="6"/>
                <c:pt idx="0">
                  <c:v>Речевой этикет</c:v>
                </c:pt>
                <c:pt idx="1">
                  <c:v>Соответствие времени</c:v>
                </c:pt>
                <c:pt idx="2">
                  <c:v>Качество речи</c:v>
                </c:pt>
                <c:pt idx="3">
                  <c:v>Содержание выступления</c:v>
                </c:pt>
                <c:pt idx="4">
                  <c:v>Воздействие на аудиторию</c:v>
                </c:pt>
                <c:pt idx="5">
                  <c:v>Всего баллов</c:v>
                </c:pt>
              </c:strCache>
            </c:strRef>
          </c:cat>
          <c:val>
            <c:numRef>
              <c:f>Лист1!$M$11:$M$16</c:f>
              <c:numCache>
                <c:formatCode>0</c:formatCode>
                <c:ptCount val="6"/>
                <c:pt idx="0">
                  <c:v>97.619047619047606</c:v>
                </c:pt>
                <c:pt idx="1">
                  <c:v>83.928571428571431</c:v>
                </c:pt>
                <c:pt idx="2">
                  <c:v>87.857142857142861</c:v>
                </c:pt>
                <c:pt idx="3">
                  <c:v>77.38095238095238</c:v>
                </c:pt>
                <c:pt idx="4">
                  <c:v>72.857142857142861</c:v>
                </c:pt>
                <c:pt idx="5">
                  <c:v>81.071428571428569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46752"/>
        <c:axId val="142748672"/>
        <c:axId val="0"/>
      </c:bar3DChart>
      <c:catAx>
        <c:axId val="14274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48672"/>
        <c:crosses val="autoZero"/>
        <c:auto val="1"/>
        <c:lblAlgn val="ctr"/>
        <c:lblOffset val="100"/>
        <c:noMultiLvlLbl val="0"/>
      </c:catAx>
      <c:valAx>
        <c:axId val="1427486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274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123665791776029"/>
          <c:y val="0.11805555555555555"/>
          <c:w val="0.46388888888888891"/>
          <c:h val="0.77314814814814814"/>
        </c:manualLayout>
      </c:layout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Лист1!$B$18:$B$21</c:f>
              <c:strCache>
                <c:ptCount val="4"/>
                <c:pt idx="0">
                  <c:v>Низкий</c:v>
                </c:pt>
                <c:pt idx="1">
                  <c:v>Допустимый </c:v>
                </c:pt>
                <c:pt idx="2">
                  <c:v>Базовый</c:v>
                </c:pt>
                <c:pt idx="3">
                  <c:v>Продвинутый</c:v>
                </c:pt>
              </c:strCache>
            </c:strRef>
          </c:cat>
          <c:val>
            <c:numRef>
              <c:f>Лист1!$M$18:$M$21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41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 годам'!$B$11</c:f>
              <c:strCache>
                <c:ptCount val="1"/>
                <c:pt idx="0">
                  <c:v>2016-17, 5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годам'!$A$12:$A$15</c:f>
              <c:strCache>
                <c:ptCount val="4"/>
                <c:pt idx="0">
                  <c:v>Низкий</c:v>
                </c:pt>
                <c:pt idx="1">
                  <c:v>Допустимый </c:v>
                </c:pt>
                <c:pt idx="2">
                  <c:v>Базовый</c:v>
                </c:pt>
                <c:pt idx="3">
                  <c:v>Продвинутый</c:v>
                </c:pt>
              </c:strCache>
            </c:strRef>
          </c:cat>
          <c:val>
            <c:numRef>
              <c:f>'по годам'!$B$12:$B$15</c:f>
              <c:numCache>
                <c:formatCode>0.0</c:formatCode>
                <c:ptCount val="4"/>
                <c:pt idx="0" formatCode="General">
                  <c:v>0</c:v>
                </c:pt>
                <c:pt idx="1">
                  <c:v>3.2</c:v>
                </c:pt>
                <c:pt idx="2">
                  <c:v>27.2</c:v>
                </c:pt>
                <c:pt idx="3">
                  <c:v>69.599999999999994</c:v>
                </c:pt>
              </c:numCache>
            </c:numRef>
          </c:val>
        </c:ser>
        <c:ser>
          <c:idx val="1"/>
          <c:order val="1"/>
          <c:tx>
            <c:strRef>
              <c:f>'по годам'!$C$11</c:f>
              <c:strCache>
                <c:ptCount val="1"/>
                <c:pt idx="0">
                  <c:v>2017-18, 6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годам'!$A$12:$A$15</c:f>
              <c:strCache>
                <c:ptCount val="4"/>
                <c:pt idx="0">
                  <c:v>Низкий</c:v>
                </c:pt>
                <c:pt idx="1">
                  <c:v>Допустимый </c:v>
                </c:pt>
                <c:pt idx="2">
                  <c:v>Базовый</c:v>
                </c:pt>
                <c:pt idx="3">
                  <c:v>Продвинутый</c:v>
                </c:pt>
              </c:strCache>
            </c:strRef>
          </c:cat>
          <c:val>
            <c:numRef>
              <c:f>'по годам'!$C$12:$C$15</c:f>
              <c:numCache>
                <c:formatCode>0</c:formatCode>
                <c:ptCount val="4"/>
                <c:pt idx="0">
                  <c:v>1.9047619047619047</c:v>
                </c:pt>
                <c:pt idx="1">
                  <c:v>18.095238095238095</c:v>
                </c:pt>
                <c:pt idx="2">
                  <c:v>39.047619047619051</c:v>
                </c:pt>
                <c:pt idx="3">
                  <c:v>40.952380952380949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401600"/>
        <c:axId val="153821184"/>
        <c:axId val="0"/>
      </c:bar3DChart>
      <c:catAx>
        <c:axId val="15340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3821184"/>
        <c:crosses val="autoZero"/>
        <c:auto val="1"/>
        <c:lblAlgn val="ctr"/>
        <c:lblOffset val="100"/>
        <c:noMultiLvlLbl val="0"/>
      </c:catAx>
      <c:valAx>
        <c:axId val="1538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40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utkinala</dc:creator>
  <cp:lastModifiedBy>Уткина Л.А.</cp:lastModifiedBy>
  <cp:revision>3</cp:revision>
  <dcterms:created xsi:type="dcterms:W3CDTF">2018-05-14T04:42:00Z</dcterms:created>
  <dcterms:modified xsi:type="dcterms:W3CDTF">2018-05-14T05:56:00Z</dcterms:modified>
</cp:coreProperties>
</file>